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page" w:tblpX="-94" w:tblpY="-1440"/>
        <w:tblW w:w="12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6"/>
      </w:tblGrid>
      <w:tr w:rsidR="007413A4" w14:paraId="5D54E6E5" w14:textId="77777777" w:rsidTr="0020035A">
        <w:trPr>
          <w:trHeight w:val="5760"/>
        </w:trPr>
        <w:tc>
          <w:tcPr>
            <w:tcW w:w="12456" w:type="dxa"/>
          </w:tcPr>
          <w:p w14:paraId="0719B596" w14:textId="42A80545" w:rsidR="0078170D" w:rsidRDefault="0078170D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DA90382" w14:textId="076B351E" w:rsidR="009A0EBA" w:rsidRDefault="009A0EBA" w:rsidP="0050187A">
            <w:pPr>
              <w:tabs>
                <w:tab w:val="center" w:pos="6120"/>
              </w:tabs>
            </w:pPr>
          </w:p>
          <w:p w14:paraId="5E7F5EC2" w14:textId="3E0FBD58" w:rsidR="0078170D" w:rsidRDefault="0078170D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6D1EC1F" w14:textId="4F4E6A09" w:rsidR="0050187A" w:rsidRDefault="0050187A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86BDEF2" w14:textId="4747B75A" w:rsidR="007413A4" w:rsidRDefault="007413A4" w:rsidP="0050187A">
            <w:pPr>
              <w:tabs>
                <w:tab w:val="center" w:pos="6120"/>
              </w:tabs>
            </w:pPr>
          </w:p>
        </w:tc>
      </w:tr>
      <w:tr w:rsidR="007413A4" w14:paraId="0AE6BB22" w14:textId="77777777" w:rsidTr="0020035A">
        <w:trPr>
          <w:trHeight w:val="1080"/>
        </w:trPr>
        <w:tc>
          <w:tcPr>
            <w:tcW w:w="12456" w:type="dxa"/>
            <w:shd w:val="clear" w:color="auto" w:fill="2F5496" w:themeFill="accent1" w:themeFillShade="BF"/>
            <w:vAlign w:val="center"/>
          </w:tcPr>
          <w:p w14:paraId="77BE191D" w14:textId="4E070863" w:rsidR="00847D4E" w:rsidRPr="00847D4E" w:rsidRDefault="00847D4E" w:rsidP="00847D4E">
            <w:pPr>
              <w:jc w:val="center"/>
              <w:rPr>
                <w:rFonts w:ascii="Tw Cen MT" w:hAnsi="Tw Cen MT"/>
                <w:color w:val="FFFFFF" w:themeColor="background1"/>
                <w:sz w:val="64"/>
                <w:szCs w:val="64"/>
              </w:rPr>
            </w:pPr>
            <w:r w:rsidRPr="00847D4E">
              <w:rPr>
                <w:rFonts w:ascii="Tw Cen MT" w:hAnsi="Tw Cen MT"/>
                <w:color w:val="FFFFFF" w:themeColor="background1"/>
                <w:sz w:val="64"/>
                <w:szCs w:val="64"/>
              </w:rPr>
              <w:t xml:space="preserve">Administration, Scoring &amp; Interpretation: </w:t>
            </w:r>
          </w:p>
          <w:p w14:paraId="1D2AB822" w14:textId="28DC0F0B" w:rsidR="00EB5DF5" w:rsidRPr="00764030" w:rsidRDefault="00847D4E" w:rsidP="00847D4E">
            <w:pPr>
              <w:jc w:val="center"/>
              <w:rPr>
                <w:rFonts w:ascii="Tw Cen MT" w:hAnsi="Tw Cen MT"/>
                <w:sz w:val="64"/>
                <w:szCs w:val="64"/>
              </w:rPr>
            </w:pPr>
            <w:r w:rsidRPr="00847D4E">
              <w:rPr>
                <w:rFonts w:ascii="Tw Cen MT" w:hAnsi="Tw Cen MT"/>
                <w:color w:val="FFFFFF" w:themeColor="background1"/>
                <w:sz w:val="64"/>
                <w:szCs w:val="64"/>
              </w:rPr>
              <w:t>Barthel, Katz &amp; Section GG</w:t>
            </w:r>
          </w:p>
        </w:tc>
      </w:tr>
    </w:tbl>
    <w:p w14:paraId="69C8A430" w14:textId="42DEEF06" w:rsidR="00784F7F" w:rsidRPr="006A437E" w:rsidRDefault="006510C1" w:rsidP="004A0E7C">
      <w:pPr>
        <w:pStyle w:val="FieldworkHeading"/>
      </w:pPr>
      <w:r>
        <w:drawing>
          <wp:anchor distT="0" distB="0" distL="114300" distR="114300" simplePos="0" relativeHeight="251658240" behindDoc="1" locked="0" layoutInCell="1" allowOverlap="1" wp14:anchorId="3CF22AB3" wp14:editId="5CD813FD">
            <wp:simplePos x="0" y="0"/>
            <wp:positionH relativeFrom="page">
              <wp:posOffset>-249555</wp:posOffset>
            </wp:positionH>
            <wp:positionV relativeFrom="paragraph">
              <wp:posOffset>-742950</wp:posOffset>
            </wp:positionV>
            <wp:extent cx="8107045" cy="438467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04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81D">
        <w:t>L</w:t>
      </w:r>
      <w:r w:rsidR="00784F7F">
        <w:t>earning Objectives</w:t>
      </w:r>
    </w:p>
    <w:p w14:paraId="0BAF6327" w14:textId="5110B13A" w:rsidR="00784F7F" w:rsidRPr="00784F7F" w:rsidRDefault="00784F7F" w:rsidP="00636A51">
      <w:pPr>
        <w:shd w:val="clear" w:color="auto" w:fill="FFFFFF"/>
        <w:spacing w:before="120"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784F7F">
        <w:rPr>
          <w:rFonts w:ascii="Arial Nova Light" w:eastAsia="Times New Roman" w:hAnsi="Arial Nova Light" w:cs="Segoe UI"/>
          <w:color w:val="201F1E"/>
          <w:sz w:val="23"/>
          <w:szCs w:val="23"/>
        </w:rPr>
        <w:t>By the end of this activity, the successful student will:</w:t>
      </w:r>
    </w:p>
    <w:p w14:paraId="16345E5E" w14:textId="77777777" w:rsidR="00847D4E" w:rsidRPr="00847D4E" w:rsidRDefault="00847D4E" w:rsidP="00847D4E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847D4E">
        <w:rPr>
          <w:rFonts w:ascii="Arial Nova Light" w:eastAsia="Times New Roman" w:hAnsi="Arial Nova Light" w:cs="Segoe UI"/>
          <w:color w:val="201F1E"/>
          <w:sz w:val="23"/>
          <w:szCs w:val="23"/>
        </w:rPr>
        <w:t xml:space="preserve">Select, administer, and interpret appropriate assessments to evaluate a variety of diagnoses in pediatric and adult populations. </w:t>
      </w:r>
    </w:p>
    <w:p w14:paraId="4DDCC519" w14:textId="6D832D55" w:rsidR="00CD10CC" w:rsidRDefault="00847D4E" w:rsidP="00CD10CC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847D4E">
        <w:rPr>
          <w:rFonts w:ascii="Arial Nova Light" w:eastAsia="Times New Roman" w:hAnsi="Arial Nova Light" w:cs="Segoe UI"/>
          <w:color w:val="201F1E"/>
          <w:sz w:val="23"/>
          <w:szCs w:val="23"/>
        </w:rPr>
        <w:t xml:space="preserve">Assess the need for continuation or discharge from occupational therapy services in pediatric and adult populations. </w:t>
      </w:r>
    </w:p>
    <w:p w14:paraId="5C6F090B" w14:textId="11347E45" w:rsidR="00BF7E8B" w:rsidRPr="0024022A" w:rsidRDefault="00BF7E8B" w:rsidP="00CD10CC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>
        <w:rPr>
          <w:rFonts w:ascii="Arial Nova Light" w:eastAsia="Times New Roman" w:hAnsi="Arial Nova Light" w:cs="Segoe UI"/>
          <w:color w:val="201F1E"/>
          <w:sz w:val="23"/>
          <w:szCs w:val="23"/>
        </w:rPr>
        <w:t>Create an appropriate treatment or discharge plan, including writing goals and making referrals.</w:t>
      </w:r>
    </w:p>
    <w:p w14:paraId="42C78BB6" w14:textId="77777777" w:rsidR="007C6A52" w:rsidRDefault="0024022A" w:rsidP="0024022A">
      <w:pPr>
        <w:pStyle w:val="NewNormal"/>
        <w:spacing w:before="240"/>
        <w:rPr>
          <w:i/>
          <w:iCs/>
        </w:rPr>
      </w:pPr>
      <w:r w:rsidRPr="0024022A">
        <w:rPr>
          <w:i/>
          <w:iCs/>
        </w:rPr>
        <w:t>This activity supports the requirements for ACOTE standards (2018):</w:t>
      </w:r>
    </w:p>
    <w:p w14:paraId="2F00AAD2" w14:textId="6F3E441A" w:rsidR="0024022A" w:rsidRPr="0024022A" w:rsidRDefault="0024022A" w:rsidP="007C6A52">
      <w:pPr>
        <w:pStyle w:val="NewNormal"/>
        <w:numPr>
          <w:ilvl w:val="0"/>
          <w:numId w:val="25"/>
        </w:numPr>
        <w:rPr>
          <w:rStyle w:val="NewNormalChar"/>
          <w:i/>
          <w:iCs/>
        </w:rPr>
      </w:pPr>
      <w:r w:rsidRPr="0024022A">
        <w:rPr>
          <w:rStyle w:val="NewNormalChar"/>
          <w:i/>
          <w:iCs/>
        </w:rPr>
        <w:t>B.4.5, B.4.6, B.4.7, B.4.8, B.4.20, B.4.26, B.4.28, B.6.1</w:t>
      </w:r>
    </w:p>
    <w:p w14:paraId="75534F91" w14:textId="77777777" w:rsidR="0024022A" w:rsidRPr="0024022A" w:rsidRDefault="0024022A" w:rsidP="0024022A">
      <w:pPr>
        <w:pStyle w:val="NewNormal"/>
        <w:rPr>
          <w:i/>
          <w:iCs/>
        </w:rPr>
      </w:pPr>
    </w:p>
    <w:p w14:paraId="507AE086" w14:textId="35C4BC3C" w:rsidR="00EA7F56" w:rsidRDefault="00847D4E" w:rsidP="00CD10CC">
      <w:pPr>
        <w:pStyle w:val="FieldworkHeading"/>
        <w:spacing w:before="0"/>
      </w:pPr>
      <w:r>
        <w:t>Pre-Class</w:t>
      </w:r>
      <w:r w:rsidR="00E26A3D">
        <w:t xml:space="preserve"> Activit</w:t>
      </w:r>
      <w:r>
        <w:t>y</w:t>
      </w:r>
    </w:p>
    <w:p w14:paraId="755A119B" w14:textId="77777777" w:rsidR="00847D4E" w:rsidRDefault="00847D4E" w:rsidP="00847D4E">
      <w:pPr>
        <w:pStyle w:val="NewNormal"/>
        <w:numPr>
          <w:ilvl w:val="0"/>
          <w:numId w:val="22"/>
        </w:numPr>
      </w:pPr>
      <w:r>
        <w:t>Students will familiarize themselves with the Barthel Index &amp; Katz Index of Independence in ADLs administration instructions and scoring criteria.</w:t>
      </w:r>
    </w:p>
    <w:p w14:paraId="1B625767" w14:textId="77777777" w:rsidR="00847D4E" w:rsidRDefault="00847D4E" w:rsidP="00847D4E">
      <w:pPr>
        <w:pStyle w:val="NewNormal"/>
        <w:numPr>
          <w:ilvl w:val="0"/>
          <w:numId w:val="22"/>
        </w:numPr>
      </w:pPr>
      <w:r>
        <w:t>Students will read the following research articles:</w:t>
      </w:r>
    </w:p>
    <w:p w14:paraId="7EF976A2" w14:textId="3CD60F17" w:rsidR="00847D4E" w:rsidRPr="00847D4E" w:rsidRDefault="00000000" w:rsidP="002B31C8">
      <w:pPr>
        <w:pStyle w:val="NewNormal"/>
        <w:numPr>
          <w:ilvl w:val="1"/>
          <w:numId w:val="22"/>
        </w:numPr>
      </w:pPr>
      <w:hyperlink r:id="rId8" w:history="1">
        <w:r w:rsidR="00847D4E" w:rsidRPr="00847D4E">
          <w:rPr>
            <w:rStyle w:val="Hyperlink"/>
            <w:sz w:val="24"/>
            <w:szCs w:val="24"/>
          </w:rPr>
          <w:t>Comparison of the psychometric characteristics of the FIM, 5-item BI &amp; 10-item BI in patients with stroke</w:t>
        </w:r>
      </w:hyperlink>
      <w:r w:rsidR="00847D4E" w:rsidRPr="00847D4E">
        <w:t xml:space="preserve"> </w:t>
      </w:r>
      <w:r w:rsidR="002B31C8">
        <w:t>(</w:t>
      </w:r>
      <w:hyperlink r:id="rId9" w:history="1">
        <w:r w:rsidR="002B31C8" w:rsidRPr="00C03058">
          <w:rPr>
            <w:rStyle w:val="Hyperlink"/>
          </w:rPr>
          <w:t>https://pubmed.ncbi.nlm.nih.gov/12122181/</w:t>
        </w:r>
      </w:hyperlink>
      <w:r w:rsidR="002B31C8">
        <w:t>)</w:t>
      </w:r>
    </w:p>
    <w:p w14:paraId="43492607" w14:textId="4AE80C43" w:rsidR="00847D4E" w:rsidRPr="00847D4E" w:rsidRDefault="00000000" w:rsidP="002B31C8">
      <w:pPr>
        <w:pStyle w:val="NewNormal"/>
        <w:numPr>
          <w:ilvl w:val="1"/>
          <w:numId w:val="22"/>
        </w:numPr>
      </w:pPr>
      <w:hyperlink r:id="rId10" w:anchor=":~:text=Conclusions%3A%20Basic%20activities%20of%20daily,orderly%20the%20next%20strongest%20predictors." w:history="1">
        <w:r w:rsidR="00847D4E" w:rsidRPr="00847D4E">
          <w:rPr>
            <w:rStyle w:val="Hyperlink"/>
            <w:sz w:val="24"/>
            <w:szCs w:val="24"/>
          </w:rPr>
          <w:t>Predictors of IADL performance in patients with stroke</w:t>
        </w:r>
      </w:hyperlink>
      <w:r w:rsidR="00847D4E" w:rsidRPr="00847D4E">
        <w:t xml:space="preserve"> </w:t>
      </w:r>
      <w:r w:rsidR="002B31C8">
        <w:t>(</w:t>
      </w:r>
      <w:hyperlink r:id="rId11" w:history="1">
        <w:r w:rsidR="002B31C8" w:rsidRPr="00C03058">
          <w:rPr>
            <w:rStyle w:val="Hyperlink"/>
          </w:rPr>
          <w:t>https://pubmed.ncbi.nlm.nih.gov/33727902</w:t>
        </w:r>
      </w:hyperlink>
      <w:r w:rsidR="002B31C8">
        <w:t>)</w:t>
      </w:r>
    </w:p>
    <w:p w14:paraId="6844BA13" w14:textId="5B6A7166" w:rsidR="00847D4E" w:rsidRDefault="00000000" w:rsidP="002B31C8">
      <w:pPr>
        <w:pStyle w:val="NewNormal"/>
        <w:numPr>
          <w:ilvl w:val="1"/>
          <w:numId w:val="22"/>
        </w:numPr>
      </w:pPr>
      <w:hyperlink r:id="rId12" w:anchor=":~:text=ADL%20dependency%20is%20a%20common,severity%20at%20onset%20(10)." w:history="1">
        <w:r w:rsidR="00847D4E" w:rsidRPr="00847D4E">
          <w:rPr>
            <w:rStyle w:val="Hyperlink"/>
            <w:sz w:val="24"/>
            <w:szCs w:val="24"/>
          </w:rPr>
          <w:t>Dependency in ADLs during the first year after stroke</w:t>
        </w:r>
      </w:hyperlink>
      <w:r w:rsidR="00847D4E" w:rsidRPr="00847D4E">
        <w:t xml:space="preserve"> </w:t>
      </w:r>
      <w:r w:rsidR="002B31C8">
        <w:t>(</w:t>
      </w:r>
      <w:hyperlink r:id="rId13" w:history="1">
        <w:r w:rsidR="00880899" w:rsidRPr="007F609E">
          <w:rPr>
            <w:rStyle w:val="Hyperlink"/>
          </w:rPr>
          <w:t>https://www.ncbi.nlm.nih.gov/pmc/articles/PMC8606514</w:t>
        </w:r>
      </w:hyperlink>
      <w:r w:rsidR="002B31C8">
        <w:t>)</w:t>
      </w:r>
    </w:p>
    <w:p w14:paraId="782B353D" w14:textId="77777777" w:rsidR="00880899" w:rsidRPr="00847D4E" w:rsidRDefault="00880899" w:rsidP="00880899">
      <w:pPr>
        <w:pStyle w:val="NewNormal"/>
        <w:ind w:left="1440"/>
      </w:pPr>
    </w:p>
    <w:p w14:paraId="54864619" w14:textId="77777777" w:rsidR="004A6A11" w:rsidRDefault="004A6A11" w:rsidP="004A6A11">
      <w:pPr>
        <w:pStyle w:val="NewNormal"/>
        <w:ind w:left="720"/>
      </w:pPr>
    </w:p>
    <w:p w14:paraId="7C1BA54F" w14:textId="33BC2939" w:rsidR="00847D4E" w:rsidRDefault="00847D4E" w:rsidP="00847D4E">
      <w:pPr>
        <w:pStyle w:val="NewNormal"/>
        <w:numPr>
          <w:ilvl w:val="0"/>
          <w:numId w:val="22"/>
        </w:numPr>
      </w:pPr>
      <w:r>
        <w:t xml:space="preserve">Students will participate in a discussion forum to answer the following question: </w:t>
      </w:r>
    </w:p>
    <w:p w14:paraId="4BA1CC66" w14:textId="77777777" w:rsidR="00847D4E" w:rsidRDefault="00847D4E" w:rsidP="00847D4E">
      <w:pPr>
        <w:pStyle w:val="NewNormal"/>
        <w:numPr>
          <w:ilvl w:val="0"/>
          <w:numId w:val="22"/>
        </w:numPr>
      </w:pPr>
      <w:r>
        <w:t xml:space="preserve">Discuss the benefits and limitations of using the Barthel and Katz in clinical practice. </w:t>
      </w:r>
    </w:p>
    <w:p w14:paraId="192B32E8" w14:textId="77777777" w:rsidR="00847D4E" w:rsidRDefault="00847D4E" w:rsidP="00847D4E">
      <w:pPr>
        <w:pStyle w:val="NewNormal"/>
        <w:numPr>
          <w:ilvl w:val="0"/>
          <w:numId w:val="22"/>
        </w:numPr>
      </w:pPr>
      <w:r>
        <w:t xml:space="preserve">Think about the assessments' abilities to predict independence, safety, discharge planning, and functional outcomes for patients. </w:t>
      </w:r>
    </w:p>
    <w:p w14:paraId="18642385" w14:textId="6C1FFB77" w:rsidR="00E26A3D" w:rsidRDefault="00847D4E" w:rsidP="00847D4E">
      <w:pPr>
        <w:pStyle w:val="NewNormal"/>
        <w:numPr>
          <w:ilvl w:val="0"/>
          <w:numId w:val="22"/>
        </w:numPr>
      </w:pPr>
      <w:r>
        <w:t>Are these assessments sensitive enough to detect small changes in functional independence (e.g., moderate assistance increased to minimal assistance)?</w:t>
      </w:r>
      <w:r w:rsidR="00E26A3D">
        <w:t xml:space="preserve"> </w:t>
      </w:r>
    </w:p>
    <w:p w14:paraId="30B901DB" w14:textId="6542BC4F" w:rsidR="0029382C" w:rsidRPr="00D1541E" w:rsidRDefault="004A6A11" w:rsidP="0024022A">
      <w:pPr>
        <w:pStyle w:val="FieldworkHeading"/>
      </w:pPr>
      <w:r>
        <w:t>Whole</w:t>
      </w:r>
      <w:r w:rsidR="00847D4E" w:rsidRPr="00847D4E">
        <w:t xml:space="preserve"> Group Activity: </w:t>
      </w:r>
      <w:r>
        <w:t>Discussion</w:t>
      </w:r>
    </w:p>
    <w:p w14:paraId="4DBE3280" w14:textId="3B4979C9" w:rsidR="00847D4E" w:rsidRPr="00847D4E" w:rsidRDefault="00847D4E" w:rsidP="00847D4E">
      <w:pPr>
        <w:pStyle w:val="Header"/>
        <w:numPr>
          <w:ilvl w:val="0"/>
          <w:numId w:val="23"/>
        </w:numPr>
        <w:rPr>
          <w:rFonts w:ascii="Arial Nova Light" w:hAnsi="Arial Nova Light"/>
          <w:sz w:val="23"/>
          <w:szCs w:val="23"/>
        </w:rPr>
      </w:pPr>
      <w:r w:rsidRPr="00847D4E">
        <w:rPr>
          <w:rFonts w:ascii="Arial Nova Light" w:hAnsi="Arial Nova Light"/>
          <w:sz w:val="23"/>
          <w:szCs w:val="23"/>
        </w:rPr>
        <w:t>Whole group discussion regarding the benefits / limitations of these assessments (e.g., sensitivity, validity, reliability) to introduce the topic</w:t>
      </w:r>
      <w:r w:rsidR="004A6A11">
        <w:rPr>
          <w:rFonts w:ascii="Arial Nova Light" w:hAnsi="Arial Nova Light"/>
          <w:sz w:val="23"/>
          <w:szCs w:val="23"/>
        </w:rPr>
        <w:t xml:space="preserve">, </w:t>
      </w:r>
      <w:r w:rsidRPr="00847D4E">
        <w:rPr>
          <w:rFonts w:ascii="Arial Nova Light" w:hAnsi="Arial Nova Light"/>
          <w:sz w:val="23"/>
          <w:szCs w:val="23"/>
        </w:rPr>
        <w:t>bridge the discussion forum to the classroom</w:t>
      </w:r>
      <w:r w:rsidR="004A6A11">
        <w:rPr>
          <w:rFonts w:ascii="Arial Nova Light" w:hAnsi="Arial Nova Light"/>
          <w:sz w:val="23"/>
          <w:szCs w:val="23"/>
        </w:rPr>
        <w:t>, and prep students for the small group activity.</w:t>
      </w:r>
    </w:p>
    <w:p w14:paraId="77526C0D" w14:textId="29C2DD9A" w:rsidR="0029382C" w:rsidRPr="00D1541E" w:rsidRDefault="00847D4E" w:rsidP="002908A7">
      <w:pPr>
        <w:pStyle w:val="FieldworkHeading"/>
      </w:pPr>
      <w:bookmarkStart w:id="0" w:name="_Hlk97725822"/>
      <w:r w:rsidRPr="00847D4E">
        <w:t>Small Group Activity: ICE Video</w:t>
      </w:r>
      <w:r w:rsidR="004A6A11">
        <w:t xml:space="preserve"> Case Studies</w:t>
      </w:r>
    </w:p>
    <w:bookmarkEnd w:id="0"/>
    <w:p w14:paraId="28B8BFE2" w14:textId="5611EC0B" w:rsidR="002B31C8" w:rsidRDefault="002B31C8" w:rsidP="002B31C8">
      <w:pPr>
        <w:pStyle w:val="NewNormal"/>
        <w:numPr>
          <w:ilvl w:val="0"/>
          <w:numId w:val="24"/>
        </w:numPr>
      </w:pPr>
      <w:r>
        <w:t>Student groups will be assigned one patient diagnosis from the list below in the ICE video library and watch all of the selected patient’s videos.</w:t>
      </w:r>
    </w:p>
    <w:p w14:paraId="226683ED" w14:textId="77777777" w:rsidR="002B31C8" w:rsidRDefault="002B31C8" w:rsidP="002B31C8">
      <w:pPr>
        <w:pStyle w:val="NewNormal"/>
        <w:numPr>
          <w:ilvl w:val="1"/>
          <w:numId w:val="24"/>
        </w:numPr>
        <w:sectPr w:rsidR="002B31C8" w:rsidSect="00CD10CC">
          <w:headerReference w:type="default" r:id="rId14"/>
          <w:footerReference w:type="default" r:id="rId15"/>
          <w:pgSz w:w="12240" w:h="15840"/>
          <w:pgMar w:top="1170" w:right="1440" w:bottom="1260" w:left="1440" w:header="0" w:footer="105" w:gutter="0"/>
          <w:cols w:space="720"/>
          <w:docGrid w:linePitch="360"/>
        </w:sectPr>
      </w:pPr>
    </w:p>
    <w:p w14:paraId="52A5FBC5" w14:textId="77777777" w:rsidR="002B31C8" w:rsidRDefault="002B31C8" w:rsidP="002B31C8">
      <w:pPr>
        <w:pStyle w:val="NewNormal"/>
        <w:numPr>
          <w:ilvl w:val="1"/>
          <w:numId w:val="24"/>
        </w:numPr>
      </w:pPr>
      <w:r>
        <w:t xml:space="preserve">Hip Fracture </w:t>
      </w:r>
    </w:p>
    <w:p w14:paraId="44B89706" w14:textId="77777777" w:rsidR="002B31C8" w:rsidRDefault="002B31C8" w:rsidP="002B31C8">
      <w:pPr>
        <w:pStyle w:val="NewNormal"/>
        <w:numPr>
          <w:ilvl w:val="1"/>
          <w:numId w:val="24"/>
        </w:numPr>
      </w:pPr>
      <w:r>
        <w:t xml:space="preserve">Femur Fracture </w:t>
      </w:r>
    </w:p>
    <w:p w14:paraId="78868E94" w14:textId="77777777" w:rsidR="002B31C8" w:rsidRDefault="002B31C8" w:rsidP="002B31C8">
      <w:pPr>
        <w:pStyle w:val="NewNormal"/>
        <w:numPr>
          <w:ilvl w:val="1"/>
          <w:numId w:val="24"/>
        </w:numPr>
      </w:pPr>
      <w:r>
        <w:t xml:space="preserve">Total Hip Replacement </w:t>
      </w:r>
    </w:p>
    <w:p w14:paraId="5D18B5F4" w14:textId="77777777" w:rsidR="002B31C8" w:rsidRDefault="002B31C8" w:rsidP="004A6A11">
      <w:pPr>
        <w:pStyle w:val="NewNormal"/>
        <w:numPr>
          <w:ilvl w:val="1"/>
          <w:numId w:val="24"/>
        </w:numPr>
        <w:ind w:left="180" w:hanging="450"/>
      </w:pPr>
      <w:r>
        <w:t>Multiple Sclerosis</w:t>
      </w:r>
    </w:p>
    <w:p w14:paraId="18094AF4" w14:textId="77777777" w:rsidR="002B31C8" w:rsidRDefault="002B31C8" w:rsidP="004A6A11">
      <w:pPr>
        <w:pStyle w:val="NewNormal"/>
        <w:numPr>
          <w:ilvl w:val="1"/>
          <w:numId w:val="24"/>
        </w:numPr>
        <w:ind w:left="180" w:hanging="450"/>
      </w:pPr>
      <w:r>
        <w:t xml:space="preserve">Stroke (several patients) </w:t>
      </w:r>
    </w:p>
    <w:p w14:paraId="3D6C3987" w14:textId="407B94B4" w:rsidR="002B31C8" w:rsidRDefault="002B31C8" w:rsidP="004A6A11">
      <w:pPr>
        <w:pStyle w:val="NewNormal"/>
        <w:numPr>
          <w:ilvl w:val="1"/>
          <w:numId w:val="24"/>
        </w:numPr>
        <w:ind w:left="180" w:hanging="450"/>
      </w:pPr>
      <w:r>
        <w:t xml:space="preserve">Dementia </w:t>
      </w:r>
    </w:p>
    <w:p w14:paraId="51DFDBAF" w14:textId="77777777" w:rsidR="002B31C8" w:rsidRDefault="002B31C8" w:rsidP="002B31C8">
      <w:pPr>
        <w:pStyle w:val="NewNormal"/>
        <w:numPr>
          <w:ilvl w:val="0"/>
          <w:numId w:val="24"/>
        </w:numPr>
        <w:sectPr w:rsidR="002B31C8" w:rsidSect="002B31C8">
          <w:type w:val="continuous"/>
          <w:pgSz w:w="12240" w:h="15840"/>
          <w:pgMar w:top="1170" w:right="1440" w:bottom="1260" w:left="1440" w:header="0" w:footer="105" w:gutter="0"/>
          <w:cols w:num="2" w:space="720"/>
          <w:docGrid w:linePitch="360"/>
        </w:sectPr>
      </w:pPr>
    </w:p>
    <w:p w14:paraId="6FC4CDB9" w14:textId="65FBD2D3" w:rsidR="004A6A11" w:rsidRDefault="004A6A11" w:rsidP="002B31C8">
      <w:pPr>
        <w:pStyle w:val="NewNormal"/>
        <w:numPr>
          <w:ilvl w:val="0"/>
          <w:numId w:val="24"/>
        </w:numPr>
      </w:pPr>
      <w:r>
        <w:t>Students will produce a brief occupational profile, problem list, and functional assessment.</w:t>
      </w:r>
    </w:p>
    <w:p w14:paraId="7BE7C229" w14:textId="0AE193FD" w:rsidR="002B31C8" w:rsidRDefault="002B31C8" w:rsidP="002B31C8">
      <w:pPr>
        <w:pStyle w:val="NewNormal"/>
        <w:numPr>
          <w:ilvl w:val="0"/>
          <w:numId w:val="24"/>
        </w:numPr>
      </w:pPr>
      <w:r>
        <w:t>Students will administer, score, and interpret the findings of the following assessments based on their observations while watching the client videos and clinical reasoning skills.</w:t>
      </w:r>
      <w:r w:rsidR="004A6A11">
        <w:t xml:space="preserve"> </w:t>
      </w:r>
    </w:p>
    <w:p w14:paraId="0510A219" w14:textId="77777777" w:rsidR="002B31C8" w:rsidRDefault="002B31C8" w:rsidP="002B31C8">
      <w:pPr>
        <w:pStyle w:val="NewNormal"/>
        <w:numPr>
          <w:ilvl w:val="1"/>
          <w:numId w:val="24"/>
        </w:numPr>
      </w:pPr>
      <w:r>
        <w:t>Barthel Index</w:t>
      </w:r>
    </w:p>
    <w:p w14:paraId="6A274EA7" w14:textId="77777777" w:rsidR="002B31C8" w:rsidRDefault="002B31C8" w:rsidP="002B31C8">
      <w:pPr>
        <w:pStyle w:val="NewNormal"/>
        <w:numPr>
          <w:ilvl w:val="1"/>
          <w:numId w:val="24"/>
        </w:numPr>
      </w:pPr>
      <w:r>
        <w:t>Katz Index of Independence in ADLs</w:t>
      </w:r>
    </w:p>
    <w:p w14:paraId="01015801" w14:textId="77777777" w:rsidR="002B31C8" w:rsidRDefault="002B31C8" w:rsidP="002B31C8">
      <w:pPr>
        <w:pStyle w:val="NewNormal"/>
        <w:numPr>
          <w:ilvl w:val="1"/>
          <w:numId w:val="24"/>
        </w:numPr>
      </w:pPr>
      <w:r>
        <w:t>Section GG Assessment</w:t>
      </w:r>
    </w:p>
    <w:p w14:paraId="0D0BE3B7" w14:textId="5E723761" w:rsidR="004A6A11" w:rsidRPr="004A6A11" w:rsidRDefault="004A6A11" w:rsidP="004A6A11">
      <w:pPr>
        <w:pStyle w:val="Header"/>
        <w:numPr>
          <w:ilvl w:val="0"/>
          <w:numId w:val="24"/>
        </w:numPr>
        <w:rPr>
          <w:rFonts w:ascii="Arial Nova Light" w:hAnsi="Arial Nova Light"/>
          <w:sz w:val="23"/>
          <w:szCs w:val="23"/>
        </w:rPr>
      </w:pPr>
      <w:r w:rsidRPr="00847D4E">
        <w:rPr>
          <w:rFonts w:ascii="Arial Nova Light" w:hAnsi="Arial Nova Light"/>
          <w:sz w:val="23"/>
          <w:szCs w:val="23"/>
        </w:rPr>
        <w:t>Student groups will determine the need for skilled occupational therapy services, goals to be addressed in the plan of care, safe discharge planning, and potential referral to other specialists / disciplines.</w:t>
      </w:r>
    </w:p>
    <w:p w14:paraId="7883AAA8" w14:textId="366D22E9" w:rsidR="002B31C8" w:rsidRDefault="002B31C8" w:rsidP="002B31C8">
      <w:pPr>
        <w:pStyle w:val="NewNormal"/>
        <w:numPr>
          <w:ilvl w:val="0"/>
          <w:numId w:val="24"/>
        </w:numPr>
      </w:pPr>
      <w:r>
        <w:t>Students will report their findings and scoring justifications to the whole group based on their assessment of the functional performance of the client and their clinical reasoning skills.</w:t>
      </w:r>
    </w:p>
    <w:p w14:paraId="13E11738" w14:textId="3D447944" w:rsidR="000E595D" w:rsidRDefault="000E595D" w:rsidP="000E595D">
      <w:pPr>
        <w:pStyle w:val="NewNormal"/>
      </w:pPr>
    </w:p>
    <w:p w14:paraId="06ECE8D8" w14:textId="49AD505A" w:rsidR="000E595D" w:rsidRDefault="000E595D" w:rsidP="000E595D">
      <w:pPr>
        <w:pStyle w:val="NewNormal"/>
      </w:pPr>
    </w:p>
    <w:p w14:paraId="18F07B24" w14:textId="77777777" w:rsidR="000E595D" w:rsidRDefault="000E595D" w:rsidP="000E595D">
      <w:pPr>
        <w:pStyle w:val="NewNormal"/>
      </w:pPr>
    </w:p>
    <w:p w14:paraId="75FA3762" w14:textId="77777777" w:rsidR="002B31C8" w:rsidRPr="00880899" w:rsidRDefault="002B31C8" w:rsidP="002B31C8">
      <w:pPr>
        <w:pStyle w:val="VirtualPatientSubheader"/>
        <w:rPr>
          <w:sz w:val="21"/>
          <w:szCs w:val="21"/>
        </w:rPr>
      </w:pPr>
      <w:r w:rsidRPr="00880899">
        <w:rPr>
          <w:sz w:val="21"/>
          <w:szCs w:val="21"/>
        </w:rPr>
        <w:t>Acknowledgment</w:t>
      </w:r>
    </w:p>
    <w:p w14:paraId="57B9D641" w14:textId="0EE0F945" w:rsidR="00880899" w:rsidRPr="00880899" w:rsidRDefault="002B31C8" w:rsidP="002B31C8">
      <w:pPr>
        <w:pStyle w:val="NewNormal"/>
        <w:rPr>
          <w:sz w:val="18"/>
          <w:szCs w:val="18"/>
        </w:rPr>
      </w:pPr>
      <w:r w:rsidRPr="00880899">
        <w:rPr>
          <w:sz w:val="18"/>
          <w:szCs w:val="18"/>
        </w:rPr>
        <w:t>Melissa Turpin, OTD, OTR/L, CTP</w:t>
      </w:r>
    </w:p>
    <w:p w14:paraId="0C0884C8" w14:textId="138EBE64" w:rsidR="00880899" w:rsidRPr="00880899" w:rsidRDefault="002B31C8" w:rsidP="002B31C8">
      <w:pPr>
        <w:pStyle w:val="NewNormal"/>
        <w:rPr>
          <w:sz w:val="18"/>
          <w:szCs w:val="18"/>
        </w:rPr>
      </w:pPr>
      <w:r w:rsidRPr="00880899">
        <w:rPr>
          <w:sz w:val="18"/>
          <w:szCs w:val="18"/>
        </w:rPr>
        <w:t>Assistant Professor</w:t>
      </w:r>
    </w:p>
    <w:p w14:paraId="464591E1" w14:textId="1D8D4FF7" w:rsidR="002B31C8" w:rsidRPr="00880899" w:rsidRDefault="002B31C8" w:rsidP="002B31C8">
      <w:pPr>
        <w:pStyle w:val="NewNormal"/>
        <w:rPr>
          <w:sz w:val="18"/>
          <w:szCs w:val="18"/>
        </w:rPr>
      </w:pPr>
      <w:r w:rsidRPr="00880899">
        <w:rPr>
          <w:sz w:val="18"/>
          <w:szCs w:val="18"/>
        </w:rPr>
        <w:t>Presbyterian College</w:t>
      </w:r>
    </w:p>
    <w:sectPr w:rsidR="002B31C8" w:rsidRPr="00880899" w:rsidSect="002B31C8">
      <w:type w:val="continuous"/>
      <w:pgSz w:w="12240" w:h="15840"/>
      <w:pgMar w:top="1170" w:right="1440" w:bottom="1260" w:left="1440" w:header="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0877E" w14:textId="77777777" w:rsidR="00035937" w:rsidRDefault="00035937" w:rsidP="007F162B">
      <w:pPr>
        <w:spacing w:after="0" w:line="240" w:lineRule="auto"/>
      </w:pPr>
      <w:r>
        <w:separator/>
      </w:r>
    </w:p>
  </w:endnote>
  <w:endnote w:type="continuationSeparator" w:id="0">
    <w:p w14:paraId="764F87F1" w14:textId="77777777" w:rsidR="00035937" w:rsidRDefault="00035937" w:rsidP="007F1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EB120" w14:textId="72508A01" w:rsidR="0056623B" w:rsidRDefault="002B31C8" w:rsidP="0056623B">
    <w:pPr>
      <w:pStyle w:val="Footer"/>
      <w:tabs>
        <w:tab w:val="left" w:pos="7851"/>
      </w:tabs>
      <w:jc w:val="center"/>
      <w:rPr>
        <w:color w:val="2F5597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63190BE" wp14:editId="6A6BAA9F">
          <wp:simplePos x="0" y="0"/>
          <wp:positionH relativeFrom="column">
            <wp:posOffset>-590550</wp:posOffset>
          </wp:positionH>
          <wp:positionV relativeFrom="paragraph">
            <wp:posOffset>235520</wp:posOffset>
          </wp:positionV>
          <wp:extent cx="2233930" cy="298996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3930" cy="2989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23B">
      <w:rPr>
        <w:noProof/>
      </w:rPr>
      <w:drawing>
        <wp:anchor distT="0" distB="0" distL="114300" distR="114300" simplePos="0" relativeHeight="251665408" behindDoc="0" locked="0" layoutInCell="1" allowOverlap="1" wp14:anchorId="7735CE20" wp14:editId="16CB3D2E">
          <wp:simplePos x="0" y="0"/>
          <mc:AlternateContent>
            <mc:Choice Requires="wp14">
              <wp:positionH relativeFrom="rightMargin">
                <wp14:pctPosHOffset>-150000</wp14:pctPosHOffset>
              </wp:positionH>
            </mc:Choice>
            <mc:Fallback>
              <wp:positionH relativeFrom="page">
                <wp:posOffset>5486400</wp:posOffset>
              </wp:positionH>
            </mc:Fallback>
          </mc:AlternateContent>
          <wp:positionV relativeFrom="paragraph">
            <wp:posOffset>332105</wp:posOffset>
          </wp:positionV>
          <wp:extent cx="2112010" cy="17399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010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23B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68AB140" wp14:editId="2213B100">
              <wp:simplePos x="0" y="0"/>
              <wp:positionH relativeFrom="page">
                <wp:align>left</wp:align>
              </wp:positionH>
              <wp:positionV relativeFrom="paragraph">
                <wp:posOffset>-33655</wp:posOffset>
              </wp:positionV>
              <wp:extent cx="10073640" cy="771525"/>
              <wp:effectExtent l="0" t="0" r="381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3640" cy="77089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1A5DA" id="Rectangle 1" o:spid="_x0000_s1026" style="position:absolute;margin-left:0;margin-top:-2.65pt;width:793.2pt;height:60.7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" fillcolor="#2f5496 [2404]" stroked="f" strokeweight="1pt">
              <w10:wrap anchorx="page"/>
            </v:rect>
          </w:pict>
        </mc:Fallback>
      </mc:AlternateContent>
    </w:r>
    <w:r w:rsidR="0056623B">
      <w:rPr>
        <w:rFonts w:ascii="Tw Cen MT" w:hAnsi="Tw Cen MT"/>
        <w:color w:val="2F5597"/>
        <w:sz w:val="72"/>
        <w:szCs w:val="72"/>
      </w:rPr>
      <w:t xml:space="preserve">V </w:t>
    </w:r>
  </w:p>
  <w:p w14:paraId="2619A801" w14:textId="68A0ADBB" w:rsidR="007F162B" w:rsidRPr="0056623B" w:rsidRDefault="007F162B" w:rsidP="005662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BA270" w14:textId="77777777" w:rsidR="00035937" w:rsidRDefault="00035937" w:rsidP="007F162B">
      <w:pPr>
        <w:spacing w:after="0" w:line="240" w:lineRule="auto"/>
      </w:pPr>
      <w:r>
        <w:separator/>
      </w:r>
    </w:p>
  </w:footnote>
  <w:footnote w:type="continuationSeparator" w:id="0">
    <w:p w14:paraId="09E4BF93" w14:textId="77777777" w:rsidR="00035937" w:rsidRDefault="00035937" w:rsidP="007F1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1CED" w14:textId="4F158603" w:rsidR="0020035A" w:rsidRPr="005F6BAE" w:rsidRDefault="0020035A" w:rsidP="006F32B8">
    <w:pPr>
      <w:pStyle w:val="Footer"/>
      <w:tabs>
        <w:tab w:val="clear" w:pos="9360"/>
      </w:tabs>
      <w:spacing w:before="280"/>
      <w:ind w:left="-720" w:right="-720"/>
      <w:jc w:val="center"/>
      <w:rPr>
        <w:sz w:val="56"/>
        <w:szCs w:val="56"/>
      </w:rPr>
    </w:pPr>
    <w:r w:rsidRPr="006F32B8">
      <w:rPr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6ED1B29" wp14:editId="1D802562">
              <wp:simplePos x="0" y="0"/>
              <wp:positionH relativeFrom="page">
                <wp:align>right</wp:align>
              </wp:positionH>
              <wp:positionV relativeFrom="paragraph">
                <wp:posOffset>7951</wp:posOffset>
              </wp:positionV>
              <wp:extent cx="10312842" cy="733425"/>
              <wp:effectExtent l="0" t="0" r="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12842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F8AE75" id="Rectangle 3" o:spid="_x0000_s1026" style="position:absolute;margin-left:760.85pt;margin-top:.65pt;width:812.05pt;height:57.7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" fillcolor="#2f5496 [2404]" stroked="f" strokeweight="1pt">
              <w10:wrap anchorx="page"/>
            </v:rect>
          </w:pict>
        </mc:Fallback>
      </mc:AlternateContent>
    </w:r>
    <w:bookmarkStart w:id="1" w:name="_Hlk106953077"/>
    <w:r w:rsidR="00847D4E" w:rsidRPr="00847D4E">
      <w:rPr>
        <w:rFonts w:ascii="Tw Cen MT" w:hAnsi="Tw Cen MT"/>
        <w:color w:val="FFFFFF" w:themeColor="background1"/>
        <w:sz w:val="56"/>
        <w:szCs w:val="56"/>
      </w:rPr>
      <w:t>Administration, Scoring &amp; Interpretation</w:t>
    </w:r>
    <w:bookmarkEnd w:id="1"/>
    <w:r w:rsidR="005F6BAE" w:rsidRPr="005F6BAE">
      <w:rPr>
        <w:rFonts w:ascii="Tw Cen MT" w:hAnsi="Tw Cen MT"/>
        <w:color w:val="FFFFFF" w:themeColor="background1"/>
        <w:sz w:val="56"/>
        <w:szCs w:val="5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0A0C"/>
    <w:multiLevelType w:val="hybridMultilevel"/>
    <w:tmpl w:val="4A948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30B3E"/>
    <w:multiLevelType w:val="hybridMultilevel"/>
    <w:tmpl w:val="E77C2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2276F"/>
    <w:multiLevelType w:val="hybridMultilevel"/>
    <w:tmpl w:val="193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B3701"/>
    <w:multiLevelType w:val="hybridMultilevel"/>
    <w:tmpl w:val="9F4E0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F4A71"/>
    <w:multiLevelType w:val="hybridMultilevel"/>
    <w:tmpl w:val="097EA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F2FD7"/>
    <w:multiLevelType w:val="hybridMultilevel"/>
    <w:tmpl w:val="0562C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C1D1F"/>
    <w:multiLevelType w:val="hybridMultilevel"/>
    <w:tmpl w:val="E6CEE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13A01"/>
    <w:multiLevelType w:val="hybridMultilevel"/>
    <w:tmpl w:val="CCD6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66341"/>
    <w:multiLevelType w:val="hybridMultilevel"/>
    <w:tmpl w:val="A8F8E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E2409"/>
    <w:multiLevelType w:val="hybridMultilevel"/>
    <w:tmpl w:val="676C3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82285"/>
    <w:multiLevelType w:val="hybridMultilevel"/>
    <w:tmpl w:val="214A5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C37CE"/>
    <w:multiLevelType w:val="hybridMultilevel"/>
    <w:tmpl w:val="496C3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A03E9B"/>
    <w:multiLevelType w:val="hybridMultilevel"/>
    <w:tmpl w:val="11624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71290"/>
    <w:multiLevelType w:val="hybridMultilevel"/>
    <w:tmpl w:val="A704D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254BC"/>
    <w:multiLevelType w:val="hybridMultilevel"/>
    <w:tmpl w:val="082CF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86484"/>
    <w:multiLevelType w:val="hybridMultilevel"/>
    <w:tmpl w:val="F2C86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71783"/>
    <w:multiLevelType w:val="hybridMultilevel"/>
    <w:tmpl w:val="49360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8315A"/>
    <w:multiLevelType w:val="hybridMultilevel"/>
    <w:tmpl w:val="E6CEE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146082"/>
    <w:multiLevelType w:val="hybridMultilevel"/>
    <w:tmpl w:val="40AA1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A3710"/>
    <w:multiLevelType w:val="hybridMultilevel"/>
    <w:tmpl w:val="20DCE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044B0"/>
    <w:multiLevelType w:val="hybridMultilevel"/>
    <w:tmpl w:val="E6CEEC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747F6E"/>
    <w:multiLevelType w:val="hybridMultilevel"/>
    <w:tmpl w:val="F5509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F1B99"/>
    <w:multiLevelType w:val="hybridMultilevel"/>
    <w:tmpl w:val="62AA9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600D70"/>
    <w:multiLevelType w:val="hybridMultilevel"/>
    <w:tmpl w:val="57085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E30F8"/>
    <w:multiLevelType w:val="hybridMultilevel"/>
    <w:tmpl w:val="A4E8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890985">
    <w:abstractNumId w:val="0"/>
  </w:num>
  <w:num w:numId="2" w16cid:durableId="46419556">
    <w:abstractNumId w:val="15"/>
  </w:num>
  <w:num w:numId="3" w16cid:durableId="1311594764">
    <w:abstractNumId w:val="2"/>
  </w:num>
  <w:num w:numId="4" w16cid:durableId="1729985923">
    <w:abstractNumId w:val="22"/>
  </w:num>
  <w:num w:numId="5" w16cid:durableId="782648944">
    <w:abstractNumId w:val="4"/>
  </w:num>
  <w:num w:numId="6" w16cid:durableId="329063847">
    <w:abstractNumId w:val="14"/>
  </w:num>
  <w:num w:numId="7" w16cid:durableId="423503002">
    <w:abstractNumId w:val="16"/>
  </w:num>
  <w:num w:numId="8" w16cid:durableId="1525091000">
    <w:abstractNumId w:val="6"/>
  </w:num>
  <w:num w:numId="9" w16cid:durableId="473569474">
    <w:abstractNumId w:val="5"/>
  </w:num>
  <w:num w:numId="10" w16cid:durableId="1282029377">
    <w:abstractNumId w:val="17"/>
  </w:num>
  <w:num w:numId="11" w16cid:durableId="677586209">
    <w:abstractNumId w:val="3"/>
  </w:num>
  <w:num w:numId="12" w16cid:durableId="733747277">
    <w:abstractNumId w:val="18"/>
  </w:num>
  <w:num w:numId="13" w16cid:durableId="943422747">
    <w:abstractNumId w:val="19"/>
  </w:num>
  <w:num w:numId="14" w16cid:durableId="1349598061">
    <w:abstractNumId w:val="23"/>
  </w:num>
  <w:num w:numId="15" w16cid:durableId="152257130">
    <w:abstractNumId w:val="1"/>
  </w:num>
  <w:num w:numId="16" w16cid:durableId="1939363188">
    <w:abstractNumId w:val="21"/>
  </w:num>
  <w:num w:numId="17" w16cid:durableId="434323220">
    <w:abstractNumId w:val="7"/>
  </w:num>
  <w:num w:numId="18" w16cid:durableId="867377267">
    <w:abstractNumId w:val="24"/>
  </w:num>
  <w:num w:numId="19" w16cid:durableId="2128234499">
    <w:abstractNumId w:val="20"/>
  </w:num>
  <w:num w:numId="20" w16cid:durableId="1365056658">
    <w:abstractNumId w:val="9"/>
  </w:num>
  <w:num w:numId="21" w16cid:durableId="900336559">
    <w:abstractNumId w:val="12"/>
  </w:num>
  <w:num w:numId="22" w16cid:durableId="1667397791">
    <w:abstractNumId w:val="8"/>
  </w:num>
  <w:num w:numId="23" w16cid:durableId="1059481267">
    <w:abstractNumId w:val="11"/>
  </w:num>
  <w:num w:numId="24" w16cid:durableId="979920370">
    <w:abstractNumId w:val="13"/>
  </w:num>
  <w:num w:numId="25" w16cid:durableId="8146319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A0NLQwt7QwMTY3MzZQ0lEKTi0uzszPAykwNKsFAHDDuJwtAAAA"/>
  </w:docVars>
  <w:rsids>
    <w:rsidRoot w:val="007413A4"/>
    <w:rsid w:val="00004EE8"/>
    <w:rsid w:val="000109BA"/>
    <w:rsid w:val="00013823"/>
    <w:rsid w:val="00035937"/>
    <w:rsid w:val="00042310"/>
    <w:rsid w:val="000560B4"/>
    <w:rsid w:val="00066F82"/>
    <w:rsid w:val="00071E4C"/>
    <w:rsid w:val="00097931"/>
    <w:rsid w:val="000A0BA9"/>
    <w:rsid w:val="000A0EEB"/>
    <w:rsid w:val="000C40A9"/>
    <w:rsid w:val="000D6D2E"/>
    <w:rsid w:val="000E1FEE"/>
    <w:rsid w:val="000E595D"/>
    <w:rsid w:val="00105E54"/>
    <w:rsid w:val="00114977"/>
    <w:rsid w:val="001161C6"/>
    <w:rsid w:val="00120435"/>
    <w:rsid w:val="0012184C"/>
    <w:rsid w:val="00125B59"/>
    <w:rsid w:val="00136E56"/>
    <w:rsid w:val="00137935"/>
    <w:rsid w:val="00146F34"/>
    <w:rsid w:val="00164105"/>
    <w:rsid w:val="001677A3"/>
    <w:rsid w:val="00173C03"/>
    <w:rsid w:val="00175101"/>
    <w:rsid w:val="0018541D"/>
    <w:rsid w:val="001969F7"/>
    <w:rsid w:val="001A078E"/>
    <w:rsid w:val="001C53A8"/>
    <w:rsid w:val="001D2906"/>
    <w:rsid w:val="001E53E5"/>
    <w:rsid w:val="001E62FC"/>
    <w:rsid w:val="0020035A"/>
    <w:rsid w:val="00201086"/>
    <w:rsid w:val="00234AD1"/>
    <w:rsid w:val="00235E36"/>
    <w:rsid w:val="0024022A"/>
    <w:rsid w:val="00243AD3"/>
    <w:rsid w:val="00245997"/>
    <w:rsid w:val="00256B92"/>
    <w:rsid w:val="002578E0"/>
    <w:rsid w:val="00257C0A"/>
    <w:rsid w:val="0026009F"/>
    <w:rsid w:val="002718F0"/>
    <w:rsid w:val="00272A76"/>
    <w:rsid w:val="00276B70"/>
    <w:rsid w:val="0027791B"/>
    <w:rsid w:val="002874E2"/>
    <w:rsid w:val="002908A7"/>
    <w:rsid w:val="0029382C"/>
    <w:rsid w:val="002A1DDA"/>
    <w:rsid w:val="002A6A6E"/>
    <w:rsid w:val="002B31C8"/>
    <w:rsid w:val="002D36B3"/>
    <w:rsid w:val="002D3D46"/>
    <w:rsid w:val="002D6C5D"/>
    <w:rsid w:val="002D6DFF"/>
    <w:rsid w:val="002E6DA9"/>
    <w:rsid w:val="002F19E3"/>
    <w:rsid w:val="00301106"/>
    <w:rsid w:val="00306FA1"/>
    <w:rsid w:val="00326E63"/>
    <w:rsid w:val="00351BA2"/>
    <w:rsid w:val="00351F4F"/>
    <w:rsid w:val="00391A73"/>
    <w:rsid w:val="003A2877"/>
    <w:rsid w:val="003B2C00"/>
    <w:rsid w:val="003B6D48"/>
    <w:rsid w:val="003B75E5"/>
    <w:rsid w:val="003C3227"/>
    <w:rsid w:val="003C7B88"/>
    <w:rsid w:val="003F1417"/>
    <w:rsid w:val="00405EB4"/>
    <w:rsid w:val="00416EB7"/>
    <w:rsid w:val="004311E0"/>
    <w:rsid w:val="00432312"/>
    <w:rsid w:val="00433BD3"/>
    <w:rsid w:val="00451270"/>
    <w:rsid w:val="00457FFB"/>
    <w:rsid w:val="004603B7"/>
    <w:rsid w:val="00486C29"/>
    <w:rsid w:val="004918A2"/>
    <w:rsid w:val="0049673D"/>
    <w:rsid w:val="004A0E7C"/>
    <w:rsid w:val="004A6A11"/>
    <w:rsid w:val="004B2892"/>
    <w:rsid w:val="004B73A3"/>
    <w:rsid w:val="004D4F3D"/>
    <w:rsid w:val="004E4667"/>
    <w:rsid w:val="004F1FF3"/>
    <w:rsid w:val="004F66EC"/>
    <w:rsid w:val="004F7275"/>
    <w:rsid w:val="0050187A"/>
    <w:rsid w:val="00503FEC"/>
    <w:rsid w:val="00507578"/>
    <w:rsid w:val="0051130A"/>
    <w:rsid w:val="00520F7B"/>
    <w:rsid w:val="005249F4"/>
    <w:rsid w:val="00550C99"/>
    <w:rsid w:val="0055649B"/>
    <w:rsid w:val="0056623B"/>
    <w:rsid w:val="00580F6B"/>
    <w:rsid w:val="00592EAE"/>
    <w:rsid w:val="005B3295"/>
    <w:rsid w:val="005B59A3"/>
    <w:rsid w:val="005C1250"/>
    <w:rsid w:val="005D11BB"/>
    <w:rsid w:val="005F68A8"/>
    <w:rsid w:val="005F6BAE"/>
    <w:rsid w:val="00604C2A"/>
    <w:rsid w:val="00617E45"/>
    <w:rsid w:val="006203BE"/>
    <w:rsid w:val="00620AFC"/>
    <w:rsid w:val="00635F81"/>
    <w:rsid w:val="00636A51"/>
    <w:rsid w:val="006510C1"/>
    <w:rsid w:val="006538FB"/>
    <w:rsid w:val="00663CE8"/>
    <w:rsid w:val="00671AAD"/>
    <w:rsid w:val="00671FCE"/>
    <w:rsid w:val="0068501E"/>
    <w:rsid w:val="006A437E"/>
    <w:rsid w:val="006B25D2"/>
    <w:rsid w:val="006B71D0"/>
    <w:rsid w:val="006C535F"/>
    <w:rsid w:val="006C78C3"/>
    <w:rsid w:val="006D6281"/>
    <w:rsid w:val="006D712B"/>
    <w:rsid w:val="006E5B37"/>
    <w:rsid w:val="006F267A"/>
    <w:rsid w:val="006F32B8"/>
    <w:rsid w:val="00705F71"/>
    <w:rsid w:val="007251F7"/>
    <w:rsid w:val="0073000D"/>
    <w:rsid w:val="007413A4"/>
    <w:rsid w:val="007472BD"/>
    <w:rsid w:val="007540A5"/>
    <w:rsid w:val="00764030"/>
    <w:rsid w:val="00764E5F"/>
    <w:rsid w:val="00765269"/>
    <w:rsid w:val="00775CFC"/>
    <w:rsid w:val="0078170D"/>
    <w:rsid w:val="00781881"/>
    <w:rsid w:val="00784F7F"/>
    <w:rsid w:val="00795ACD"/>
    <w:rsid w:val="007B0068"/>
    <w:rsid w:val="007B76A7"/>
    <w:rsid w:val="007C6A52"/>
    <w:rsid w:val="007E0C4B"/>
    <w:rsid w:val="007E5FDF"/>
    <w:rsid w:val="007F162B"/>
    <w:rsid w:val="00805836"/>
    <w:rsid w:val="008217C5"/>
    <w:rsid w:val="00827AE7"/>
    <w:rsid w:val="00834C90"/>
    <w:rsid w:val="008355E3"/>
    <w:rsid w:val="00847472"/>
    <w:rsid w:val="00847D4E"/>
    <w:rsid w:val="00847D55"/>
    <w:rsid w:val="008514FD"/>
    <w:rsid w:val="00860B7D"/>
    <w:rsid w:val="00876DF0"/>
    <w:rsid w:val="00880899"/>
    <w:rsid w:val="008834BB"/>
    <w:rsid w:val="008A1873"/>
    <w:rsid w:val="008A2785"/>
    <w:rsid w:val="008B5825"/>
    <w:rsid w:val="008C1B42"/>
    <w:rsid w:val="008D6E04"/>
    <w:rsid w:val="008F28A4"/>
    <w:rsid w:val="009071F7"/>
    <w:rsid w:val="00922184"/>
    <w:rsid w:val="00926217"/>
    <w:rsid w:val="00927B97"/>
    <w:rsid w:val="00950E99"/>
    <w:rsid w:val="0096041C"/>
    <w:rsid w:val="009718BA"/>
    <w:rsid w:val="00977C52"/>
    <w:rsid w:val="00997769"/>
    <w:rsid w:val="009A0EBA"/>
    <w:rsid w:val="009A196F"/>
    <w:rsid w:val="009B4361"/>
    <w:rsid w:val="009B47CE"/>
    <w:rsid w:val="009C671D"/>
    <w:rsid w:val="009D69B5"/>
    <w:rsid w:val="009E7D71"/>
    <w:rsid w:val="009F4064"/>
    <w:rsid w:val="00A05042"/>
    <w:rsid w:val="00A06F08"/>
    <w:rsid w:val="00A12960"/>
    <w:rsid w:val="00A34C07"/>
    <w:rsid w:val="00A9733B"/>
    <w:rsid w:val="00AA0450"/>
    <w:rsid w:val="00AC3D76"/>
    <w:rsid w:val="00AE2BB4"/>
    <w:rsid w:val="00AE63D5"/>
    <w:rsid w:val="00AF57ED"/>
    <w:rsid w:val="00B051E1"/>
    <w:rsid w:val="00B12ABB"/>
    <w:rsid w:val="00B479FB"/>
    <w:rsid w:val="00B562B0"/>
    <w:rsid w:val="00B57A7C"/>
    <w:rsid w:val="00B6125B"/>
    <w:rsid w:val="00B6194E"/>
    <w:rsid w:val="00B65551"/>
    <w:rsid w:val="00B72075"/>
    <w:rsid w:val="00B76FD7"/>
    <w:rsid w:val="00B93C2E"/>
    <w:rsid w:val="00B96633"/>
    <w:rsid w:val="00BC3DA7"/>
    <w:rsid w:val="00BF1E59"/>
    <w:rsid w:val="00BF380A"/>
    <w:rsid w:val="00BF4289"/>
    <w:rsid w:val="00BF7E8B"/>
    <w:rsid w:val="00C01A78"/>
    <w:rsid w:val="00C03058"/>
    <w:rsid w:val="00C11A7B"/>
    <w:rsid w:val="00C20B7C"/>
    <w:rsid w:val="00C2225A"/>
    <w:rsid w:val="00C36475"/>
    <w:rsid w:val="00C40D1F"/>
    <w:rsid w:val="00C43481"/>
    <w:rsid w:val="00C6328C"/>
    <w:rsid w:val="00C715B6"/>
    <w:rsid w:val="00C92EFB"/>
    <w:rsid w:val="00CB273B"/>
    <w:rsid w:val="00CB7FCA"/>
    <w:rsid w:val="00CD10CC"/>
    <w:rsid w:val="00CD7E97"/>
    <w:rsid w:val="00CE16BB"/>
    <w:rsid w:val="00CF64BB"/>
    <w:rsid w:val="00CF7D91"/>
    <w:rsid w:val="00D07309"/>
    <w:rsid w:val="00D1541E"/>
    <w:rsid w:val="00D262DC"/>
    <w:rsid w:val="00D35650"/>
    <w:rsid w:val="00D651FA"/>
    <w:rsid w:val="00D65EA6"/>
    <w:rsid w:val="00D74A32"/>
    <w:rsid w:val="00D85A30"/>
    <w:rsid w:val="00D85B34"/>
    <w:rsid w:val="00D8640C"/>
    <w:rsid w:val="00D8748A"/>
    <w:rsid w:val="00DB01CE"/>
    <w:rsid w:val="00DB39FB"/>
    <w:rsid w:val="00DB7FDA"/>
    <w:rsid w:val="00DC2D04"/>
    <w:rsid w:val="00DC7863"/>
    <w:rsid w:val="00DC79A0"/>
    <w:rsid w:val="00DD0C96"/>
    <w:rsid w:val="00DD12F5"/>
    <w:rsid w:val="00DD36C1"/>
    <w:rsid w:val="00DD3F33"/>
    <w:rsid w:val="00DE2AFA"/>
    <w:rsid w:val="00DF49A5"/>
    <w:rsid w:val="00DF610E"/>
    <w:rsid w:val="00E01BF2"/>
    <w:rsid w:val="00E11254"/>
    <w:rsid w:val="00E11DCF"/>
    <w:rsid w:val="00E20CB2"/>
    <w:rsid w:val="00E26A3D"/>
    <w:rsid w:val="00E34F5D"/>
    <w:rsid w:val="00E653C3"/>
    <w:rsid w:val="00E7610D"/>
    <w:rsid w:val="00E9081D"/>
    <w:rsid w:val="00EA7F56"/>
    <w:rsid w:val="00EB0930"/>
    <w:rsid w:val="00EB5DF5"/>
    <w:rsid w:val="00EB6A17"/>
    <w:rsid w:val="00EE1418"/>
    <w:rsid w:val="00EE709E"/>
    <w:rsid w:val="00EF04FE"/>
    <w:rsid w:val="00F06AE5"/>
    <w:rsid w:val="00F23BA2"/>
    <w:rsid w:val="00F40290"/>
    <w:rsid w:val="00F50017"/>
    <w:rsid w:val="00F53A96"/>
    <w:rsid w:val="00F55DCB"/>
    <w:rsid w:val="00F55EE4"/>
    <w:rsid w:val="00F76C68"/>
    <w:rsid w:val="00F83A59"/>
    <w:rsid w:val="00F86678"/>
    <w:rsid w:val="00F93B69"/>
    <w:rsid w:val="00F95A65"/>
    <w:rsid w:val="00FA6267"/>
    <w:rsid w:val="00FB090E"/>
    <w:rsid w:val="00FB6171"/>
    <w:rsid w:val="00FB707C"/>
    <w:rsid w:val="00FB7CC4"/>
    <w:rsid w:val="00FC78AA"/>
    <w:rsid w:val="00FC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86996"/>
  <w15:chartTrackingRefBased/>
  <w15:docId w15:val="{DACFB213-E428-46B6-9358-6F427E60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B7D"/>
  </w:style>
  <w:style w:type="paragraph" w:styleId="Heading1">
    <w:name w:val="heading 1"/>
    <w:basedOn w:val="Normal"/>
    <w:next w:val="Normal"/>
    <w:link w:val="Heading1Char"/>
    <w:uiPriority w:val="9"/>
    <w:qFormat/>
    <w:rsid w:val="002003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1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DB01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eldworkHeading">
    <w:name w:val="Fieldwork Heading"/>
    <w:basedOn w:val="Normal"/>
    <w:link w:val="FieldworkHeadingChar"/>
    <w:qFormat/>
    <w:rsid w:val="0050187A"/>
    <w:pPr>
      <w:spacing w:before="240" w:after="0" w:line="276" w:lineRule="auto"/>
    </w:pPr>
    <w:rPr>
      <w:rFonts w:ascii="Tw Cen MT" w:hAnsi="Tw Cen MT" w:cstheme="majorHAnsi"/>
      <w:b/>
      <w:bCs/>
      <w:noProof/>
      <w:color w:val="2F5496" w:themeColor="accent1" w:themeShade="BF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7F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ieldworkHeadingChar">
    <w:name w:val="Fieldwork Heading Char"/>
    <w:basedOn w:val="DefaultParagraphFont"/>
    <w:link w:val="FieldworkHeading"/>
    <w:rsid w:val="0050187A"/>
    <w:rPr>
      <w:rFonts w:ascii="Tw Cen MT" w:hAnsi="Tw Cen MT" w:cstheme="majorHAnsi"/>
      <w:b/>
      <w:bCs/>
      <w:noProof/>
      <w:color w:val="2F5496" w:themeColor="accent1" w:themeShade="BF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F162B"/>
  </w:style>
  <w:style w:type="paragraph" w:styleId="Footer">
    <w:name w:val="footer"/>
    <w:basedOn w:val="Normal"/>
    <w:link w:val="FooterChar"/>
    <w:uiPriority w:val="99"/>
    <w:unhideWhenUsed/>
    <w:rsid w:val="007F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62B"/>
  </w:style>
  <w:style w:type="paragraph" w:styleId="ListParagraph">
    <w:name w:val="List Paragraph"/>
    <w:basedOn w:val="Normal"/>
    <w:uiPriority w:val="34"/>
    <w:qFormat/>
    <w:rsid w:val="007F162B"/>
    <w:pPr>
      <w:ind w:left="720"/>
      <w:contextualSpacing/>
    </w:pPr>
  </w:style>
  <w:style w:type="paragraph" w:styleId="NoSpacing">
    <w:name w:val="No Spacing"/>
    <w:uiPriority w:val="1"/>
    <w:qFormat/>
    <w:rsid w:val="0020035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003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VirtualPatientSubheader">
    <w:name w:val="Virtual Patient Subheader"/>
    <w:basedOn w:val="Heading1"/>
    <w:link w:val="VirtualPatientSubheaderChar"/>
    <w:qFormat/>
    <w:rsid w:val="0020035A"/>
    <w:rPr>
      <w:rFonts w:ascii="Tw Cen MT" w:hAnsi="Tw Cen MT"/>
    </w:rPr>
  </w:style>
  <w:style w:type="character" w:customStyle="1" w:styleId="VirtualPatientSubheaderChar">
    <w:name w:val="Virtual Patient Subheader Char"/>
    <w:basedOn w:val="Heading1Char"/>
    <w:link w:val="VirtualPatientSubheader"/>
    <w:rsid w:val="0020035A"/>
    <w:rPr>
      <w:rFonts w:ascii="Tw Cen MT" w:eastAsiaTheme="majorEastAsia" w:hAnsi="Tw Cen MT" w:cstheme="majorBidi"/>
      <w:color w:val="2F5496" w:themeColor="accent1" w:themeShade="BF"/>
      <w:sz w:val="32"/>
      <w:szCs w:val="32"/>
    </w:rPr>
  </w:style>
  <w:style w:type="paragraph" w:customStyle="1" w:styleId="NewNormal">
    <w:name w:val="New Normal"/>
    <w:basedOn w:val="Normal"/>
    <w:link w:val="NewNormalChar"/>
    <w:qFormat/>
    <w:rsid w:val="00860B7D"/>
    <w:pPr>
      <w:spacing w:after="0" w:line="276" w:lineRule="auto"/>
    </w:pPr>
    <w:rPr>
      <w:rFonts w:ascii="Arial Nova Light" w:hAnsi="Arial Nova Light" w:cstheme="majorHAnsi"/>
      <w:noProof/>
      <w:sz w:val="23"/>
      <w:szCs w:val="23"/>
    </w:rPr>
  </w:style>
  <w:style w:type="character" w:customStyle="1" w:styleId="NewNormalChar">
    <w:name w:val="New Normal Char"/>
    <w:basedOn w:val="DefaultParagraphFont"/>
    <w:link w:val="NewNormal"/>
    <w:rsid w:val="00860B7D"/>
    <w:rPr>
      <w:rFonts w:ascii="Arial Nova Light" w:hAnsi="Arial Nova Light" w:cstheme="majorHAnsi"/>
      <w:noProof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A1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311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D6D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D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D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D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D2E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B01C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071E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F57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66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9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8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med.ncbi.nlm.nih.gov/12122181/" TargetMode="External"/><Relationship Id="rId13" Type="http://schemas.openxmlformats.org/officeDocument/2006/relationships/hyperlink" Target="https://www.ncbi.nlm.nih.gov/pmc/articles/PMC860651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ncbi.nlm.nih.gov/pmc/articles/PMC8606514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ubmed.ncbi.nlm.nih.gov/3372790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ubmed.ncbi.nlm.nih.gov/3372790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12122181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Davis</dc:creator>
  <cp:keywords/>
  <dc:description/>
  <cp:lastModifiedBy>Brittany Seneshen</cp:lastModifiedBy>
  <cp:revision>5</cp:revision>
  <dcterms:created xsi:type="dcterms:W3CDTF">2022-07-20T15:57:00Z</dcterms:created>
  <dcterms:modified xsi:type="dcterms:W3CDTF">2022-07-20T20:47:00Z</dcterms:modified>
</cp:coreProperties>
</file>