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186B" w14:textId="031F0C44" w:rsidR="0085103F" w:rsidRPr="0085103F" w:rsidRDefault="00917354" w:rsidP="0085103F">
      <w:pPr>
        <w:pStyle w:val="NoSpacing"/>
        <w:rPr>
          <w:b/>
          <w:bCs/>
          <w:color w:val="535353"/>
          <w:sz w:val="44"/>
          <w:szCs w:val="44"/>
        </w:rPr>
      </w:pPr>
      <w:r>
        <w:rPr>
          <w:b/>
          <w:bCs/>
          <w:noProof/>
          <w:sz w:val="44"/>
          <w:szCs w:val="44"/>
          <w14:ligatures w14:val="standardContextual"/>
        </w:rPr>
        <w:drawing>
          <wp:anchor distT="0" distB="0" distL="114300" distR="114300" simplePos="0" relativeHeight="251660288" behindDoc="0" locked="0" layoutInCell="1" allowOverlap="1" wp14:anchorId="7078CBC8" wp14:editId="1320E6B1">
            <wp:simplePos x="0" y="0"/>
            <wp:positionH relativeFrom="column">
              <wp:posOffset>-417195</wp:posOffset>
            </wp:positionH>
            <wp:positionV relativeFrom="paragraph">
              <wp:posOffset>-704850</wp:posOffset>
            </wp:positionV>
            <wp:extent cx="665480" cy="669925"/>
            <wp:effectExtent l="0" t="0" r="127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480" cy="669925"/>
                    </a:xfrm>
                    <a:prstGeom prst="rect">
                      <a:avLst/>
                    </a:prstGeom>
                  </pic:spPr>
                </pic:pic>
              </a:graphicData>
            </a:graphic>
            <wp14:sizeRelH relativeFrom="page">
              <wp14:pctWidth>0</wp14:pctWidth>
            </wp14:sizeRelH>
            <wp14:sizeRelV relativeFrom="page">
              <wp14:pctHeight>0</wp14:pctHeight>
            </wp14:sizeRelV>
          </wp:anchor>
        </w:drawing>
      </w:r>
      <w:r w:rsidR="00D91B99">
        <w:rPr>
          <w:b/>
          <w:bCs/>
          <w:noProof/>
          <w:sz w:val="44"/>
          <w:szCs w:val="44"/>
          <w14:ligatures w14:val="standardContextual"/>
        </w:rPr>
        <mc:AlternateContent>
          <mc:Choice Requires="wps">
            <w:drawing>
              <wp:anchor distT="0" distB="0" distL="114300" distR="114300" simplePos="0" relativeHeight="251659264" behindDoc="0" locked="0" layoutInCell="1" allowOverlap="1" wp14:anchorId="191674CD" wp14:editId="59263E3B">
                <wp:simplePos x="0" y="0"/>
                <wp:positionH relativeFrom="column">
                  <wp:posOffset>-914400</wp:posOffset>
                </wp:positionH>
                <wp:positionV relativeFrom="paragraph">
                  <wp:posOffset>-938253</wp:posOffset>
                </wp:positionV>
                <wp:extent cx="7784299" cy="1095430"/>
                <wp:effectExtent l="0" t="0" r="1270" b="0"/>
                <wp:wrapNone/>
                <wp:docPr id="8" name="Rectangle 8"/>
                <wp:cNvGraphicFramePr/>
                <a:graphic xmlns:a="http://schemas.openxmlformats.org/drawingml/2006/main">
                  <a:graphicData uri="http://schemas.microsoft.com/office/word/2010/wordprocessingShape">
                    <wps:wsp>
                      <wps:cNvSpPr/>
                      <wps:spPr>
                        <a:xfrm>
                          <a:off x="0" y="0"/>
                          <a:ext cx="7784299" cy="1095430"/>
                        </a:xfrm>
                        <a:prstGeom prst="rect">
                          <a:avLst/>
                        </a:prstGeom>
                        <a:solidFill>
                          <a:srgbClr val="0076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CE323" w14:textId="77777777" w:rsidR="0085103F" w:rsidRDefault="0085103F" w:rsidP="008510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674CD" id="Rectangle 8" o:spid="_x0000_s1026" style="position:absolute;margin-left:-1in;margin-top:-73.9pt;width:612.9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" fillcolor="#007690" stroked="f" strokeweight="1pt">
                <v:textbox>
                  <w:txbxContent>
                    <w:p w14:paraId="09BCE323" w14:textId="77777777" w:rsidR="0085103F" w:rsidRDefault="0085103F" w:rsidP="0085103F">
                      <w:pPr>
                        <w:jc w:val="center"/>
                      </w:pPr>
                    </w:p>
                  </w:txbxContent>
                </v:textbox>
              </v:rect>
            </w:pict>
          </mc:Fallback>
        </mc:AlternateContent>
      </w:r>
      <w:r w:rsidR="0085103F">
        <w:rPr>
          <w:b/>
          <w:bCs/>
          <w:noProof/>
          <w:sz w:val="44"/>
          <w:szCs w:val="44"/>
          <w14:ligatures w14:val="standardContextual"/>
        </w:rPr>
        <mc:AlternateContent>
          <mc:Choice Requires="wps">
            <w:drawing>
              <wp:anchor distT="0" distB="0" distL="114300" distR="114300" simplePos="0" relativeHeight="251661312" behindDoc="0" locked="0" layoutInCell="1" allowOverlap="1" wp14:anchorId="6817C0B8" wp14:editId="2D40DB30">
                <wp:simplePos x="0" y="0"/>
                <wp:positionH relativeFrom="column">
                  <wp:posOffset>312420</wp:posOffset>
                </wp:positionH>
                <wp:positionV relativeFrom="paragraph">
                  <wp:posOffset>-763642</wp:posOffset>
                </wp:positionV>
                <wp:extent cx="6478905" cy="80391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78905" cy="803910"/>
                        </a:xfrm>
                        <a:prstGeom prst="rect">
                          <a:avLst/>
                        </a:prstGeom>
                        <a:noFill/>
                        <a:ln w="6350">
                          <a:noFill/>
                        </a:ln>
                      </wps:spPr>
                      <wps:txbx>
                        <w:txbxContent>
                          <w:p w14:paraId="1B86BD34" w14:textId="3B0AE25A" w:rsidR="0085103F" w:rsidRPr="0064722A" w:rsidRDefault="0085103F" w:rsidP="0064722A">
                            <w:pPr>
                              <w:pStyle w:val="Title"/>
                            </w:pPr>
                            <w:r w:rsidRPr="0064722A">
                              <w:t xml:space="preserve">Using Universal Design for Learning in Client Education Interventions </w:t>
                            </w:r>
                          </w:p>
                          <w:p w14:paraId="17A5292F" w14:textId="77777777" w:rsidR="0085103F" w:rsidRPr="0085103F" w:rsidRDefault="00851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7C0B8" id="_x0000_t202" coordsize="21600,21600" o:spt="202" path="m,l,21600r21600,l21600,xe">
                <v:stroke joinstyle="miter"/>
                <v:path gradientshapeok="t" o:connecttype="rect"/>
              </v:shapetype>
              <v:shape id="Text Box 9" o:spid="_x0000_s1027" type="#_x0000_t202" style="position:absolute;margin-left:24.6pt;margin-top:-60.15pt;width:510.15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" filled="f" stroked="f" strokeweight=".5pt">
                <v:textbox>
                  <w:txbxContent>
                    <w:p w14:paraId="1B86BD34" w14:textId="3B0AE25A" w:rsidR="0085103F" w:rsidRPr="0064722A" w:rsidRDefault="0085103F" w:rsidP="0064722A">
                      <w:pPr>
                        <w:pStyle w:val="Title"/>
                      </w:pPr>
                      <w:r w:rsidRPr="0064722A">
                        <w:t xml:space="preserve">Using Universal Design for Learning in Client Education Interventions </w:t>
                      </w:r>
                    </w:p>
                    <w:p w14:paraId="17A5292F" w14:textId="77777777" w:rsidR="0085103F" w:rsidRPr="0085103F" w:rsidRDefault="0085103F"/>
                  </w:txbxContent>
                </v:textbox>
              </v:shape>
            </w:pict>
          </mc:Fallback>
        </mc:AlternateContent>
      </w:r>
    </w:p>
    <w:p w14:paraId="7408B2FC" w14:textId="54ECEB69" w:rsidR="0085103F" w:rsidRPr="0064722A" w:rsidRDefault="0085103F" w:rsidP="0064722A">
      <w:pPr>
        <w:pStyle w:val="Heading1"/>
      </w:pPr>
      <w:r w:rsidRPr="0064722A">
        <w:t>Learning Objectives</w:t>
      </w:r>
    </w:p>
    <w:p w14:paraId="0CC75FE4" w14:textId="053639D6" w:rsidR="0085103F" w:rsidRPr="00BC1AC0" w:rsidRDefault="0085103F" w:rsidP="0085103F">
      <w:pPr>
        <w:spacing w:after="0" w:line="240" w:lineRule="auto"/>
        <w:rPr>
          <w:rFonts w:cstheme="minorHAnsi"/>
          <w:color w:val="262626"/>
        </w:rPr>
      </w:pPr>
      <w:r w:rsidRPr="00BC1AC0">
        <w:rPr>
          <w:rFonts w:cstheme="minorHAnsi"/>
          <w:color w:val="262626"/>
        </w:rPr>
        <w:t>By the end of this activity, the successful learner will:</w:t>
      </w:r>
    </w:p>
    <w:p w14:paraId="57B6687F" w14:textId="50F6ECDE" w:rsidR="0085103F" w:rsidRPr="00BC1AC0" w:rsidRDefault="0085103F" w:rsidP="0085103F">
      <w:pPr>
        <w:pStyle w:val="ListParagraph"/>
        <w:numPr>
          <w:ilvl w:val="0"/>
          <w:numId w:val="3"/>
        </w:numPr>
        <w:spacing w:after="0" w:line="240" w:lineRule="auto"/>
        <w:ind w:right="-720"/>
        <w:rPr>
          <w:rFonts w:cstheme="minorHAnsi"/>
          <w:color w:val="262626"/>
        </w:rPr>
      </w:pPr>
      <w:r w:rsidRPr="00BC1AC0">
        <w:rPr>
          <w:rFonts w:cstheme="minorHAnsi"/>
          <w:color w:val="262626"/>
        </w:rPr>
        <w:t>Describe key tenets of Universal Design for Learning as they relate to client education.</w:t>
      </w:r>
    </w:p>
    <w:p w14:paraId="0BD3B299" w14:textId="281A4078" w:rsidR="0085103F" w:rsidRPr="00BC1AC0" w:rsidRDefault="0085103F" w:rsidP="0085103F">
      <w:pPr>
        <w:pStyle w:val="ListParagraph"/>
        <w:numPr>
          <w:ilvl w:val="0"/>
          <w:numId w:val="3"/>
        </w:numPr>
        <w:spacing w:after="0" w:line="240" w:lineRule="auto"/>
        <w:ind w:right="-360"/>
        <w:rPr>
          <w:rFonts w:cstheme="minorHAnsi"/>
          <w:color w:val="262626"/>
        </w:rPr>
      </w:pPr>
      <w:r w:rsidRPr="00BC1AC0">
        <w:rPr>
          <w:rFonts w:cstheme="minorHAnsi"/>
          <w:color w:val="262626"/>
        </w:rPr>
        <w:t>Develop client education materials and interventions consistent with the principles of UDL.</w:t>
      </w:r>
    </w:p>
    <w:p w14:paraId="53773E9E" w14:textId="77777777" w:rsidR="0085103F" w:rsidRPr="00BC1AC0" w:rsidRDefault="0085103F" w:rsidP="0085103F">
      <w:pPr>
        <w:pStyle w:val="ListParagraph"/>
        <w:numPr>
          <w:ilvl w:val="0"/>
          <w:numId w:val="3"/>
        </w:numPr>
        <w:spacing w:after="0" w:line="240" w:lineRule="auto"/>
        <w:rPr>
          <w:rFonts w:cstheme="minorHAnsi"/>
          <w:color w:val="262626"/>
        </w:rPr>
      </w:pPr>
      <w:r w:rsidRPr="00BC1AC0">
        <w:rPr>
          <w:rFonts w:cstheme="minorHAnsi"/>
          <w:color w:val="262626"/>
        </w:rPr>
        <w:t>Plan and implement effective and client-centered education interventions.</w:t>
      </w:r>
    </w:p>
    <w:p w14:paraId="20AA2597" w14:textId="61802368" w:rsidR="0085103F" w:rsidRPr="0064722A" w:rsidRDefault="0085103F" w:rsidP="0064722A">
      <w:pPr>
        <w:pStyle w:val="Heading1"/>
      </w:pPr>
      <w:r w:rsidRPr="0064722A">
        <w:t>Assignment Instructions</w:t>
      </w:r>
    </w:p>
    <w:p w14:paraId="21521E96" w14:textId="06D98C19" w:rsidR="0085103F" w:rsidRPr="00BC1AC0" w:rsidRDefault="0085103F" w:rsidP="0085103F">
      <w:pPr>
        <w:pStyle w:val="ListParagraph"/>
        <w:numPr>
          <w:ilvl w:val="0"/>
          <w:numId w:val="5"/>
        </w:numPr>
        <w:spacing w:after="0" w:line="240" w:lineRule="auto"/>
        <w:ind w:right="-90"/>
        <w:rPr>
          <w:rFonts w:cstheme="minorHAnsi"/>
          <w:color w:val="262626"/>
        </w:rPr>
      </w:pPr>
      <w:r w:rsidRPr="00BC1AC0">
        <w:rPr>
          <w:rFonts w:cstheme="minorHAnsi"/>
          <w:color w:val="262626"/>
        </w:rPr>
        <w:t>Watch the following three videos of Janita (Patient Record #027):</w:t>
      </w:r>
    </w:p>
    <w:p w14:paraId="666C3682" w14:textId="77777777" w:rsidR="0085103F" w:rsidRPr="00BC1AC0" w:rsidRDefault="0085103F" w:rsidP="0085103F">
      <w:pPr>
        <w:pStyle w:val="ListParagraph"/>
        <w:numPr>
          <w:ilvl w:val="0"/>
          <w:numId w:val="4"/>
        </w:numPr>
        <w:spacing w:after="0" w:line="240" w:lineRule="auto"/>
        <w:ind w:left="900" w:hanging="180"/>
        <w:rPr>
          <w:rFonts w:cstheme="minorHAnsi"/>
          <w:b/>
          <w:bCs/>
          <w:color w:val="262626"/>
        </w:rPr>
      </w:pPr>
      <w:r w:rsidRPr="00BC1AC0">
        <w:rPr>
          <w:rFonts w:cstheme="minorHAnsi"/>
          <w:b/>
          <w:bCs/>
          <w:color w:val="262626"/>
        </w:rPr>
        <w:t>Femur Fracture, 5 weeks post-surgery: Safety During Meal Preparation, Part 1</w:t>
      </w:r>
    </w:p>
    <w:p w14:paraId="60740725" w14:textId="77777777" w:rsidR="0085103F" w:rsidRPr="00BC1AC0" w:rsidRDefault="0085103F" w:rsidP="0085103F">
      <w:pPr>
        <w:pStyle w:val="ListParagraph"/>
        <w:numPr>
          <w:ilvl w:val="0"/>
          <w:numId w:val="4"/>
        </w:numPr>
        <w:spacing w:after="0" w:line="240" w:lineRule="auto"/>
        <w:ind w:left="900" w:hanging="180"/>
        <w:rPr>
          <w:rFonts w:cstheme="minorHAnsi"/>
          <w:b/>
          <w:bCs/>
          <w:color w:val="262626"/>
        </w:rPr>
      </w:pPr>
      <w:r w:rsidRPr="00BC1AC0">
        <w:rPr>
          <w:rFonts w:cstheme="minorHAnsi"/>
          <w:b/>
          <w:bCs/>
          <w:color w:val="262626"/>
        </w:rPr>
        <w:t>Femur Fracture, 5 weeks post-surgery: Safety During Meal Preparation, Part 2</w:t>
      </w:r>
    </w:p>
    <w:p w14:paraId="5E430230" w14:textId="77777777" w:rsidR="0085103F" w:rsidRPr="00BC1AC0" w:rsidRDefault="0085103F" w:rsidP="0085103F">
      <w:pPr>
        <w:pStyle w:val="ListParagraph"/>
        <w:numPr>
          <w:ilvl w:val="0"/>
          <w:numId w:val="4"/>
        </w:numPr>
        <w:spacing w:after="0" w:line="240" w:lineRule="auto"/>
        <w:ind w:left="900" w:hanging="180"/>
        <w:rPr>
          <w:rFonts w:cstheme="minorHAnsi"/>
          <w:b/>
          <w:bCs/>
          <w:color w:val="262626"/>
        </w:rPr>
      </w:pPr>
      <w:r w:rsidRPr="00BC1AC0">
        <w:rPr>
          <w:rFonts w:cstheme="minorHAnsi"/>
          <w:b/>
          <w:bCs/>
          <w:color w:val="262626"/>
        </w:rPr>
        <w:t>Femur Fracture, 5 weeks post-surgery: Safety During Meal Preparation, Part 3</w:t>
      </w:r>
    </w:p>
    <w:p w14:paraId="3A70E4CD" w14:textId="4AB37698" w:rsidR="0085103F" w:rsidRPr="00BC1AC0" w:rsidRDefault="0085103F" w:rsidP="00CC5AF6">
      <w:pPr>
        <w:pStyle w:val="NewNormal"/>
        <w:numPr>
          <w:ilvl w:val="0"/>
          <w:numId w:val="5"/>
        </w:numPr>
        <w:spacing w:line="240" w:lineRule="auto"/>
        <w:rPr>
          <w:rFonts w:asciiTheme="minorHAnsi" w:hAnsiTheme="minorHAnsi" w:cstheme="minorHAnsi"/>
          <w:color w:val="262626"/>
          <w:sz w:val="22"/>
          <w:szCs w:val="22"/>
        </w:rPr>
      </w:pPr>
      <w:r w:rsidRPr="00BC1AC0">
        <w:rPr>
          <w:rFonts w:asciiTheme="minorHAnsi" w:hAnsiTheme="minorHAnsi" w:cstheme="minorHAnsi"/>
          <w:color w:val="262626"/>
          <w:sz w:val="22"/>
          <w:szCs w:val="22"/>
        </w:rPr>
        <w:t>Reflect on the questions below relating to (Part 1) safety strategies, (Part 2) energy conservation, and (Part 3) fall risk reduction.</w:t>
      </w:r>
    </w:p>
    <w:p w14:paraId="1926FC90" w14:textId="3E0DB3FC" w:rsidR="0085103F" w:rsidRPr="0050172C" w:rsidRDefault="0085103F" w:rsidP="0064722A">
      <w:pPr>
        <w:pStyle w:val="Heading1"/>
      </w:pPr>
      <w:r w:rsidRPr="0050172C">
        <w:t>Part 1: Safety Strategies</w:t>
      </w:r>
    </w:p>
    <w:p w14:paraId="534FCE14" w14:textId="34D20563" w:rsidR="0085103F" w:rsidRPr="00BC1AC0" w:rsidRDefault="0085103F" w:rsidP="0085103F">
      <w:pPr>
        <w:pStyle w:val="NoSpacing"/>
        <w:rPr>
          <w:rFonts w:cstheme="minorHAnsi"/>
          <w:color w:val="262626"/>
        </w:rPr>
      </w:pPr>
      <w:r w:rsidRPr="00BC1AC0">
        <w:rPr>
          <w:rFonts w:cstheme="minorHAnsi"/>
          <w:color w:val="262626"/>
        </w:rPr>
        <w:t>(Reflect after watching the first video</w:t>
      </w:r>
      <w:r w:rsidR="00694834" w:rsidRPr="00BC1AC0">
        <w:rPr>
          <w:rFonts w:cstheme="minorHAnsi"/>
          <w:color w:val="262626"/>
        </w:rPr>
        <w:t>.</w:t>
      </w:r>
      <w:r w:rsidRPr="00BC1AC0">
        <w:rPr>
          <w:rFonts w:cstheme="minorHAnsi"/>
          <w:color w:val="262626"/>
        </w:rPr>
        <w:t>)</w:t>
      </w:r>
    </w:p>
    <w:p w14:paraId="6850CA76" w14:textId="77777777" w:rsidR="0085103F" w:rsidRPr="00BC1AC0" w:rsidRDefault="0085103F" w:rsidP="0085103F">
      <w:pPr>
        <w:pStyle w:val="NoSpacing"/>
        <w:rPr>
          <w:b/>
          <w:bCs/>
          <w:color w:val="262626"/>
          <w:sz w:val="28"/>
          <w:szCs w:val="28"/>
        </w:rPr>
      </w:pPr>
    </w:p>
    <w:p w14:paraId="48FFF7B1" w14:textId="4623BD36"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What are </w:t>
      </w:r>
      <w:r w:rsidR="00CC5AF6" w:rsidRPr="00BC1AC0">
        <w:rPr>
          <w:rFonts w:asciiTheme="minorHAnsi" w:hAnsiTheme="minorHAnsi" w:cstheme="minorHAnsi"/>
          <w:color w:val="262626"/>
          <w:sz w:val="22"/>
          <w:szCs w:val="22"/>
        </w:rPr>
        <w:t xml:space="preserve">the </w:t>
      </w:r>
      <w:r w:rsidRPr="00BC1AC0">
        <w:rPr>
          <w:rFonts w:asciiTheme="minorHAnsi" w:hAnsiTheme="minorHAnsi" w:cstheme="minorHAnsi"/>
          <w:color w:val="262626"/>
          <w:sz w:val="22"/>
          <w:szCs w:val="22"/>
        </w:rPr>
        <w:t xml:space="preserve">barriers to client learning during the session? </w:t>
      </w:r>
    </w:p>
    <w:tbl>
      <w:tblPr>
        <w:tblStyle w:val="TableGrid"/>
        <w:tblW w:w="0" w:type="auto"/>
        <w:tblInd w:w="360" w:type="dxa"/>
        <w:tblLook w:val="04A0" w:firstRow="1" w:lastRow="0" w:firstColumn="1" w:lastColumn="0" w:noHBand="0" w:noVBand="1"/>
      </w:tblPr>
      <w:tblGrid>
        <w:gridCol w:w="8990"/>
      </w:tblGrid>
      <w:tr w:rsidR="00BC1AC0" w:rsidRPr="00BC1AC0" w14:paraId="62CBF312" w14:textId="77777777" w:rsidTr="008E0380">
        <w:trPr>
          <w:trHeight w:val="2015"/>
        </w:trPr>
        <w:tc>
          <w:tcPr>
            <w:tcW w:w="8990" w:type="dxa"/>
          </w:tcPr>
          <w:p w14:paraId="346BFD64" w14:textId="77777777" w:rsidR="00AF05A4" w:rsidRPr="00BC1AC0" w:rsidRDefault="00AF05A4" w:rsidP="00AF05A4">
            <w:pPr>
              <w:pStyle w:val="ListParagraph"/>
              <w:numPr>
                <w:ilvl w:val="0"/>
                <w:numId w:val="6"/>
              </w:numPr>
              <w:spacing w:after="0" w:line="240" w:lineRule="auto"/>
              <w:rPr>
                <w:rFonts w:cstheme="minorHAnsi"/>
                <w:color w:val="262626"/>
              </w:rPr>
            </w:pPr>
            <w:r w:rsidRPr="00BC1AC0">
              <w:rPr>
                <w:rFonts w:cstheme="minorHAnsi"/>
                <w:color w:val="262626"/>
              </w:rPr>
              <w:t xml:space="preserve">Janita does not have direct line of sight when clinician demonstrates safety techniques at the refrigerator, thus limiting </w:t>
            </w:r>
            <w:r w:rsidRPr="00BC1AC0">
              <w:rPr>
                <w:rFonts w:cstheme="minorHAnsi"/>
                <w:i/>
                <w:iCs/>
                <w:color w:val="262626"/>
              </w:rPr>
              <w:t>engagement.</w:t>
            </w:r>
          </w:p>
          <w:p w14:paraId="221CAC0B" w14:textId="77777777" w:rsidR="00AF05A4" w:rsidRPr="00BC1AC0" w:rsidRDefault="00AF05A4" w:rsidP="00AF05A4">
            <w:pPr>
              <w:pStyle w:val="ListParagraph"/>
              <w:numPr>
                <w:ilvl w:val="0"/>
                <w:numId w:val="6"/>
              </w:numPr>
              <w:spacing w:after="0" w:line="240" w:lineRule="auto"/>
              <w:rPr>
                <w:rFonts w:cstheme="minorHAnsi"/>
                <w:color w:val="262626"/>
              </w:rPr>
            </w:pPr>
            <w:r w:rsidRPr="00BC1AC0">
              <w:rPr>
                <w:rFonts w:cstheme="minorHAnsi"/>
                <w:color w:val="262626"/>
              </w:rPr>
              <w:t xml:space="preserve">The clinician utilizes the </w:t>
            </w:r>
            <w:r w:rsidRPr="00BC1AC0">
              <w:rPr>
                <w:rFonts w:cstheme="minorHAnsi"/>
                <w:i/>
                <w:iCs/>
                <w:color w:val="262626"/>
              </w:rPr>
              <w:t>representation</w:t>
            </w:r>
            <w:r w:rsidRPr="00BC1AC0">
              <w:rPr>
                <w:rFonts w:cstheme="minorHAnsi"/>
                <w:color w:val="262626"/>
              </w:rPr>
              <w:t xml:space="preserve"> UDL guideline </w:t>
            </w:r>
            <w:r w:rsidRPr="00BC1AC0">
              <w:rPr>
                <w:rFonts w:cstheme="minorHAnsi"/>
                <w:i/>
                <w:iCs/>
                <w:color w:val="262626"/>
              </w:rPr>
              <w:t>(</w:t>
            </w:r>
            <w:r w:rsidRPr="00BC1AC0">
              <w:rPr>
                <w:rFonts w:cstheme="minorHAnsi"/>
                <w:color w:val="262626"/>
              </w:rPr>
              <w:t xml:space="preserve">giving information) heavily in this video and does not allow Janita to act on new knowledge or express knowledge </w:t>
            </w:r>
            <w:r w:rsidRPr="00BC1AC0">
              <w:rPr>
                <w:rFonts w:cstheme="minorHAnsi"/>
                <w:i/>
                <w:iCs/>
                <w:color w:val="262626"/>
              </w:rPr>
              <w:t>(action and expression).</w:t>
            </w:r>
          </w:p>
          <w:p w14:paraId="6924B832" w14:textId="77777777" w:rsidR="00D91B99" w:rsidRPr="008E0380" w:rsidRDefault="00AF05A4" w:rsidP="00AF05A4">
            <w:pPr>
              <w:pStyle w:val="ListParagraph"/>
              <w:numPr>
                <w:ilvl w:val="0"/>
                <w:numId w:val="6"/>
              </w:numPr>
              <w:spacing w:after="0" w:line="240" w:lineRule="auto"/>
              <w:rPr>
                <w:rFonts w:cstheme="minorHAnsi"/>
                <w:color w:val="262626"/>
              </w:rPr>
            </w:pPr>
            <w:r w:rsidRPr="00BC1AC0">
              <w:rPr>
                <w:rFonts w:cstheme="minorHAnsi"/>
                <w:color w:val="262626"/>
              </w:rPr>
              <w:t xml:space="preserve">The therapy session occurs in a simulated environment, possibly limiting generalization of relevant information and techniques to the client’s home environment </w:t>
            </w:r>
            <w:r w:rsidRPr="00BC1AC0">
              <w:rPr>
                <w:rFonts w:cstheme="minorHAnsi"/>
                <w:i/>
                <w:iCs/>
                <w:color w:val="262626"/>
              </w:rPr>
              <w:t>(action and expression).</w:t>
            </w:r>
          </w:p>
          <w:p w14:paraId="1ECE136D" w14:textId="64108755" w:rsidR="008E0380" w:rsidRPr="008E0380" w:rsidRDefault="008E0380" w:rsidP="008E0380">
            <w:pPr>
              <w:spacing w:after="0" w:line="240" w:lineRule="auto"/>
              <w:rPr>
                <w:rFonts w:cstheme="minorHAnsi"/>
                <w:color w:val="262626"/>
              </w:rPr>
            </w:pPr>
          </w:p>
        </w:tc>
      </w:tr>
    </w:tbl>
    <w:p w14:paraId="4538D567" w14:textId="729D11B7" w:rsidR="0085103F" w:rsidRPr="00BC1AC0" w:rsidRDefault="0085103F" w:rsidP="0085103F">
      <w:pPr>
        <w:pStyle w:val="NewNormal"/>
        <w:ind w:left="360"/>
        <w:rPr>
          <w:rFonts w:asciiTheme="minorHAnsi" w:hAnsiTheme="minorHAnsi" w:cstheme="minorHAnsi"/>
          <w:color w:val="262626"/>
          <w:sz w:val="22"/>
          <w:szCs w:val="22"/>
        </w:rPr>
      </w:pPr>
    </w:p>
    <w:p w14:paraId="305F9E6B" w14:textId="0949BD82"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How </w:t>
      </w:r>
      <w:r w:rsidR="0050172C" w:rsidRPr="00BC1AC0">
        <w:rPr>
          <w:rFonts w:asciiTheme="minorHAnsi" w:hAnsiTheme="minorHAnsi" w:cstheme="minorHAnsi"/>
          <w:color w:val="262626"/>
          <w:sz w:val="22"/>
          <w:szCs w:val="22"/>
        </w:rPr>
        <w:t xml:space="preserve">does </w:t>
      </w:r>
      <w:r w:rsidRPr="00BC1AC0">
        <w:rPr>
          <w:rFonts w:asciiTheme="minorHAnsi" w:hAnsiTheme="minorHAnsi" w:cstheme="minorHAnsi"/>
          <w:color w:val="262626"/>
          <w:sz w:val="22"/>
          <w:szCs w:val="22"/>
        </w:rPr>
        <w:t>the clinician support client learning during the session?</w:t>
      </w:r>
    </w:p>
    <w:tbl>
      <w:tblPr>
        <w:tblStyle w:val="TableGrid"/>
        <w:tblW w:w="0" w:type="auto"/>
        <w:tblInd w:w="360" w:type="dxa"/>
        <w:tblLook w:val="04A0" w:firstRow="1" w:lastRow="0" w:firstColumn="1" w:lastColumn="0" w:noHBand="0" w:noVBand="1"/>
      </w:tblPr>
      <w:tblGrid>
        <w:gridCol w:w="8990"/>
      </w:tblGrid>
      <w:tr w:rsidR="00BC1AC0" w:rsidRPr="00BC1AC0" w14:paraId="336C99F8" w14:textId="77777777" w:rsidTr="00D91B99">
        <w:trPr>
          <w:trHeight w:val="2780"/>
        </w:trPr>
        <w:tc>
          <w:tcPr>
            <w:tcW w:w="8990" w:type="dxa"/>
          </w:tcPr>
          <w:p w14:paraId="0C359912" w14:textId="77777777" w:rsidR="00AF05A4" w:rsidRPr="00BC1AC0" w:rsidRDefault="00AF05A4" w:rsidP="00AF05A4">
            <w:pPr>
              <w:pStyle w:val="ListParagraph"/>
              <w:numPr>
                <w:ilvl w:val="0"/>
                <w:numId w:val="7"/>
              </w:numPr>
              <w:spacing w:after="0" w:line="240" w:lineRule="auto"/>
              <w:rPr>
                <w:i/>
                <w:iCs/>
                <w:color w:val="262626"/>
              </w:rPr>
            </w:pPr>
            <w:r w:rsidRPr="00BC1AC0">
              <w:rPr>
                <w:rFonts w:cstheme="minorHAnsi"/>
                <w:color w:val="262626"/>
              </w:rPr>
              <w:t xml:space="preserve">He provides good examples and demonstration of how to support safe use of the walker in the kitchen </w:t>
            </w:r>
            <w:r w:rsidRPr="00BC1AC0">
              <w:rPr>
                <w:rFonts w:cstheme="minorHAnsi"/>
                <w:i/>
                <w:iCs/>
                <w:color w:val="262626"/>
              </w:rPr>
              <w:t>(representation).</w:t>
            </w:r>
          </w:p>
          <w:p w14:paraId="7F3E08CC" w14:textId="77777777" w:rsidR="00AF05A4" w:rsidRPr="00BC1AC0" w:rsidRDefault="00AF05A4" w:rsidP="00AF05A4">
            <w:pPr>
              <w:pStyle w:val="ListParagraph"/>
              <w:numPr>
                <w:ilvl w:val="0"/>
                <w:numId w:val="7"/>
              </w:numPr>
              <w:spacing w:after="0" w:line="240" w:lineRule="auto"/>
              <w:rPr>
                <w:i/>
                <w:iCs/>
                <w:color w:val="262626"/>
              </w:rPr>
            </w:pPr>
            <w:r w:rsidRPr="00BC1AC0">
              <w:rPr>
                <w:color w:val="262626"/>
              </w:rPr>
              <w:t xml:space="preserve">He organizes education and strategies well to facilitate safe navigation of the kitchen for the cooking task </w:t>
            </w:r>
            <w:r w:rsidRPr="00BC1AC0">
              <w:rPr>
                <w:i/>
                <w:iCs/>
                <w:color w:val="262626"/>
              </w:rPr>
              <w:t>(representation).</w:t>
            </w:r>
          </w:p>
          <w:p w14:paraId="09E48255" w14:textId="77777777" w:rsidR="00AF05A4" w:rsidRPr="00BC1AC0" w:rsidRDefault="00AF05A4" w:rsidP="00AF05A4">
            <w:pPr>
              <w:pStyle w:val="ListParagraph"/>
              <w:numPr>
                <w:ilvl w:val="0"/>
                <w:numId w:val="7"/>
              </w:numPr>
              <w:spacing w:after="0" w:line="240" w:lineRule="auto"/>
              <w:rPr>
                <w:color w:val="262626"/>
              </w:rPr>
            </w:pPr>
            <w:r w:rsidRPr="00BC1AC0">
              <w:rPr>
                <w:color w:val="262626"/>
              </w:rPr>
              <w:t xml:space="preserve">He provides an opportunity for Janita to teach back the safety strategies during a transfer from a sitting to standing (i.e.: What do you have to do before you get up?”) </w:t>
            </w:r>
            <w:r w:rsidRPr="00BC1AC0">
              <w:rPr>
                <w:i/>
                <w:iCs/>
                <w:color w:val="262626"/>
              </w:rPr>
              <w:t>(</w:t>
            </w:r>
            <w:proofErr w:type="gramStart"/>
            <w:r w:rsidRPr="00BC1AC0">
              <w:rPr>
                <w:i/>
                <w:iCs/>
                <w:color w:val="262626"/>
              </w:rPr>
              <w:t>action</w:t>
            </w:r>
            <w:proofErr w:type="gramEnd"/>
            <w:r w:rsidRPr="00BC1AC0">
              <w:rPr>
                <w:i/>
                <w:iCs/>
                <w:color w:val="262626"/>
              </w:rPr>
              <w:t xml:space="preserve"> and expression).</w:t>
            </w:r>
          </w:p>
          <w:p w14:paraId="3F8E4F9A" w14:textId="77777777" w:rsidR="00394EA2" w:rsidRPr="00394EA2" w:rsidRDefault="00AF05A4" w:rsidP="00394EA2">
            <w:pPr>
              <w:pStyle w:val="ListParagraph"/>
              <w:numPr>
                <w:ilvl w:val="0"/>
                <w:numId w:val="7"/>
              </w:numPr>
              <w:spacing w:after="0" w:line="240" w:lineRule="auto"/>
              <w:rPr>
                <w:rFonts w:cstheme="minorHAnsi"/>
                <w:color w:val="262626"/>
              </w:rPr>
            </w:pPr>
            <w:r w:rsidRPr="00BC1AC0">
              <w:rPr>
                <w:color w:val="262626"/>
              </w:rPr>
              <w:t xml:space="preserve">He discusses and demonstrates consequences of unsafe behaviors (i.e.: natural consequence of the walker tipping when reaching into the cupboards) </w:t>
            </w:r>
            <w:r w:rsidRPr="00BC1AC0">
              <w:rPr>
                <w:i/>
                <w:iCs/>
                <w:color w:val="262626"/>
              </w:rPr>
              <w:t>(representation).</w:t>
            </w:r>
          </w:p>
          <w:p w14:paraId="1237DE6F" w14:textId="77777777" w:rsidR="0085103F" w:rsidRPr="008E0380" w:rsidRDefault="00AF05A4" w:rsidP="00394EA2">
            <w:pPr>
              <w:pStyle w:val="ListParagraph"/>
              <w:numPr>
                <w:ilvl w:val="0"/>
                <w:numId w:val="7"/>
              </w:numPr>
              <w:spacing w:after="0" w:line="240" w:lineRule="auto"/>
              <w:rPr>
                <w:rFonts w:cstheme="minorHAnsi"/>
                <w:color w:val="262626"/>
              </w:rPr>
            </w:pPr>
            <w:r w:rsidRPr="00BC1AC0">
              <w:rPr>
                <w:color w:val="262626"/>
              </w:rPr>
              <w:t>He reinforces Janita’s strategy of bracing her forearms on the sink while washing dishes (</w:t>
            </w:r>
            <w:r w:rsidRPr="00BC1AC0">
              <w:rPr>
                <w:i/>
                <w:iCs/>
                <w:color w:val="262626"/>
              </w:rPr>
              <w:t>action and expression).</w:t>
            </w:r>
          </w:p>
          <w:p w14:paraId="5F4D4C15" w14:textId="14B5818E" w:rsidR="008E0380" w:rsidRPr="008E0380" w:rsidRDefault="008E0380" w:rsidP="008E0380">
            <w:pPr>
              <w:spacing w:after="0" w:line="240" w:lineRule="auto"/>
              <w:rPr>
                <w:rFonts w:cstheme="minorHAnsi"/>
                <w:color w:val="262626"/>
              </w:rPr>
            </w:pPr>
          </w:p>
        </w:tc>
      </w:tr>
    </w:tbl>
    <w:p w14:paraId="358EBDC3" w14:textId="2C14167B" w:rsidR="0085103F" w:rsidRDefault="0085103F" w:rsidP="0085103F">
      <w:pPr>
        <w:pStyle w:val="NewNormal"/>
        <w:rPr>
          <w:rFonts w:asciiTheme="minorHAnsi" w:hAnsiTheme="minorHAnsi" w:cstheme="minorHAnsi"/>
          <w:sz w:val="22"/>
          <w:szCs w:val="22"/>
        </w:rPr>
      </w:pPr>
    </w:p>
    <w:p w14:paraId="19AF3AD6" w14:textId="77777777" w:rsidR="008E0380" w:rsidRPr="0050172C" w:rsidRDefault="008E0380" w:rsidP="0085103F">
      <w:pPr>
        <w:pStyle w:val="NewNormal"/>
        <w:rPr>
          <w:rFonts w:asciiTheme="minorHAnsi" w:hAnsiTheme="minorHAnsi" w:cstheme="minorHAnsi"/>
          <w:sz w:val="22"/>
          <w:szCs w:val="22"/>
        </w:rPr>
      </w:pPr>
    </w:p>
    <w:p w14:paraId="1DE9F048" w14:textId="753AADAF"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lastRenderedPageBreak/>
        <w:t xml:space="preserve">Consider how the UDL guideline of </w:t>
      </w:r>
      <w:r w:rsidRPr="00BC1AC0">
        <w:rPr>
          <w:rStyle w:val="Strong"/>
        </w:rPr>
        <w:t>Engagement</w:t>
      </w:r>
      <w:r w:rsidRPr="00BC1AC0">
        <w:rPr>
          <w:rFonts w:asciiTheme="minorHAnsi" w:hAnsiTheme="minorHAnsi" w:cstheme="minorHAnsi"/>
          <w:color w:val="262626"/>
          <w:sz w:val="24"/>
          <w:szCs w:val="24"/>
        </w:rPr>
        <w:t xml:space="preserve"> </w:t>
      </w:r>
      <w:r w:rsidRPr="00BC1AC0">
        <w:rPr>
          <w:rFonts w:asciiTheme="minorHAnsi" w:hAnsiTheme="minorHAnsi" w:cstheme="minorHAnsi"/>
          <w:color w:val="262626"/>
          <w:sz w:val="22"/>
          <w:szCs w:val="22"/>
        </w:rPr>
        <w:t>is addressed in the video.</w:t>
      </w:r>
    </w:p>
    <w:p w14:paraId="32B3C0E4" w14:textId="57CA4E8E" w:rsidR="0085103F" w:rsidRPr="00BC1AC0" w:rsidRDefault="0085103F" w:rsidP="0085103F">
      <w:pPr>
        <w:pStyle w:val="NewNormal"/>
        <w:numPr>
          <w:ilvl w:val="1"/>
          <w:numId w:val="2"/>
        </w:numPr>
        <w:ind w:left="72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How does the clinician motivate the client? </w:t>
      </w:r>
    </w:p>
    <w:tbl>
      <w:tblPr>
        <w:tblStyle w:val="TableGrid"/>
        <w:tblW w:w="8640" w:type="dxa"/>
        <w:tblInd w:w="715" w:type="dxa"/>
        <w:tblLook w:val="04A0" w:firstRow="1" w:lastRow="0" w:firstColumn="1" w:lastColumn="0" w:noHBand="0" w:noVBand="1"/>
      </w:tblPr>
      <w:tblGrid>
        <w:gridCol w:w="8640"/>
      </w:tblGrid>
      <w:tr w:rsidR="00BC1AC0" w:rsidRPr="00BC1AC0" w14:paraId="36A6C8F8" w14:textId="77777777" w:rsidTr="00FF1B9E">
        <w:trPr>
          <w:trHeight w:val="1070"/>
        </w:trPr>
        <w:tc>
          <w:tcPr>
            <w:tcW w:w="8640" w:type="dxa"/>
          </w:tcPr>
          <w:p w14:paraId="0DCE5B89" w14:textId="77777777" w:rsidR="00AF05A4" w:rsidRPr="00BC1AC0" w:rsidRDefault="00AF05A4" w:rsidP="00AF05A4">
            <w:pPr>
              <w:pStyle w:val="ListParagraph"/>
              <w:numPr>
                <w:ilvl w:val="0"/>
                <w:numId w:val="8"/>
              </w:numPr>
              <w:spacing w:after="0" w:line="240" w:lineRule="auto"/>
              <w:rPr>
                <w:rFonts w:cstheme="minorHAnsi"/>
                <w:color w:val="262626"/>
              </w:rPr>
            </w:pPr>
            <w:r w:rsidRPr="00BC1AC0">
              <w:rPr>
                <w:rFonts w:cstheme="minorHAnsi"/>
                <w:color w:val="262626"/>
              </w:rPr>
              <w:t>He allows Janita to choose and make her own recipe.</w:t>
            </w:r>
          </w:p>
          <w:p w14:paraId="6C3189B6" w14:textId="77777777" w:rsidR="00AF05A4" w:rsidRPr="00BC1AC0" w:rsidRDefault="00AF05A4" w:rsidP="00AF05A4">
            <w:pPr>
              <w:pStyle w:val="ListParagraph"/>
              <w:numPr>
                <w:ilvl w:val="0"/>
                <w:numId w:val="8"/>
              </w:numPr>
              <w:spacing w:after="0" w:line="240" w:lineRule="auto"/>
              <w:rPr>
                <w:rFonts w:cstheme="minorHAnsi"/>
                <w:color w:val="262626"/>
              </w:rPr>
            </w:pPr>
            <w:r w:rsidRPr="00BC1AC0">
              <w:rPr>
                <w:rFonts w:cstheme="minorHAnsi"/>
                <w:color w:val="262626"/>
              </w:rPr>
              <w:t xml:space="preserve">He maintains therapeutic use of self and rapport with Janita that invites and supports learning. </w:t>
            </w:r>
          </w:p>
          <w:p w14:paraId="1BB29163" w14:textId="77777777" w:rsidR="0085103F" w:rsidRDefault="00AF05A4" w:rsidP="00AF05A4">
            <w:pPr>
              <w:pStyle w:val="ListParagraph"/>
              <w:numPr>
                <w:ilvl w:val="0"/>
                <w:numId w:val="8"/>
              </w:numPr>
              <w:spacing w:after="0" w:line="240" w:lineRule="auto"/>
              <w:rPr>
                <w:rFonts w:cstheme="minorHAnsi"/>
                <w:color w:val="262626"/>
              </w:rPr>
            </w:pPr>
            <w:r w:rsidRPr="00BC1AC0">
              <w:rPr>
                <w:rFonts w:cstheme="minorHAnsi"/>
                <w:color w:val="262626"/>
              </w:rPr>
              <w:t>He pairs demonstration with verbal instructions prior to client performance.</w:t>
            </w:r>
          </w:p>
          <w:p w14:paraId="34FBB04A" w14:textId="1F4E58D4" w:rsidR="008E0380" w:rsidRPr="008E0380" w:rsidRDefault="008E0380" w:rsidP="008E0380">
            <w:pPr>
              <w:spacing w:after="0" w:line="240" w:lineRule="auto"/>
              <w:rPr>
                <w:rFonts w:cstheme="minorHAnsi"/>
                <w:color w:val="262626"/>
              </w:rPr>
            </w:pPr>
          </w:p>
        </w:tc>
      </w:tr>
    </w:tbl>
    <w:p w14:paraId="3778B3E0" w14:textId="77777777" w:rsidR="0085103F" w:rsidRPr="00BC1AC0" w:rsidRDefault="0085103F" w:rsidP="0085103F">
      <w:pPr>
        <w:pStyle w:val="NewNormal"/>
        <w:numPr>
          <w:ilvl w:val="1"/>
          <w:numId w:val="2"/>
        </w:numPr>
        <w:ind w:left="720"/>
        <w:rPr>
          <w:rFonts w:asciiTheme="minorHAnsi" w:hAnsiTheme="minorHAnsi" w:cstheme="minorHAnsi"/>
          <w:b/>
          <w:bCs/>
          <w:color w:val="262626"/>
          <w:sz w:val="22"/>
          <w:szCs w:val="22"/>
        </w:rPr>
      </w:pPr>
      <w:r w:rsidRPr="00BC1AC0">
        <w:rPr>
          <w:rFonts w:asciiTheme="minorHAnsi" w:hAnsiTheme="minorHAnsi" w:cstheme="minorHAnsi"/>
          <w:color w:val="262626"/>
          <w:sz w:val="22"/>
          <w:szCs w:val="22"/>
        </w:rPr>
        <w:t>What other strategies could be employed to maximize client participation</w:t>
      </w:r>
      <w:r w:rsidRPr="00BC1AC0">
        <w:rPr>
          <w:rFonts w:asciiTheme="minorHAnsi" w:hAnsiTheme="minorHAnsi" w:cstheme="minorHAnsi"/>
          <w:b/>
          <w:bCs/>
          <w:color w:val="262626"/>
          <w:sz w:val="22"/>
          <w:szCs w:val="22"/>
        </w:rPr>
        <w:t xml:space="preserve">? </w:t>
      </w:r>
    </w:p>
    <w:tbl>
      <w:tblPr>
        <w:tblStyle w:val="TableGrid"/>
        <w:tblW w:w="8640" w:type="dxa"/>
        <w:tblInd w:w="715" w:type="dxa"/>
        <w:tblLook w:val="04A0" w:firstRow="1" w:lastRow="0" w:firstColumn="1" w:lastColumn="0" w:noHBand="0" w:noVBand="1"/>
      </w:tblPr>
      <w:tblGrid>
        <w:gridCol w:w="8640"/>
      </w:tblGrid>
      <w:tr w:rsidR="00BC1AC0" w:rsidRPr="00BC1AC0" w14:paraId="15FBD6F0" w14:textId="77777777" w:rsidTr="00FF1B9E">
        <w:trPr>
          <w:trHeight w:val="1277"/>
        </w:trPr>
        <w:tc>
          <w:tcPr>
            <w:tcW w:w="8640" w:type="dxa"/>
          </w:tcPr>
          <w:p w14:paraId="041ACA66" w14:textId="77777777" w:rsidR="00AF05A4" w:rsidRPr="00BC1AC0" w:rsidRDefault="00AF05A4" w:rsidP="00AF05A4">
            <w:pPr>
              <w:pStyle w:val="ListParagraph"/>
              <w:numPr>
                <w:ilvl w:val="0"/>
                <w:numId w:val="9"/>
              </w:numPr>
              <w:spacing w:after="0" w:line="240" w:lineRule="auto"/>
              <w:rPr>
                <w:rFonts w:cstheme="minorHAnsi"/>
                <w:color w:val="262626"/>
              </w:rPr>
            </w:pPr>
            <w:r w:rsidRPr="00BC1AC0">
              <w:rPr>
                <w:rFonts w:cstheme="minorHAnsi"/>
                <w:color w:val="262626"/>
              </w:rPr>
              <w:t>Ask Janita to recall safety and energy conservation strategies for kitchen use prior to demonstration to engage her in critical thinking and assess carry-over from prior sessions.</w:t>
            </w:r>
          </w:p>
          <w:p w14:paraId="6C1588C3" w14:textId="77777777" w:rsidR="00AF05A4" w:rsidRPr="00BC1AC0" w:rsidRDefault="00AF05A4" w:rsidP="00AF05A4">
            <w:pPr>
              <w:pStyle w:val="ListParagraph"/>
              <w:numPr>
                <w:ilvl w:val="0"/>
                <w:numId w:val="9"/>
              </w:numPr>
              <w:spacing w:after="0" w:line="240" w:lineRule="auto"/>
              <w:rPr>
                <w:rFonts w:cstheme="minorHAnsi"/>
                <w:color w:val="262626"/>
              </w:rPr>
            </w:pPr>
            <w:r w:rsidRPr="00BC1AC0">
              <w:rPr>
                <w:rFonts w:cstheme="minorHAnsi"/>
                <w:color w:val="262626"/>
              </w:rPr>
              <w:t>Engage Janita in discussion of her home environment (kitchen) and safety concerns to ensure investment in safety upon discharge.</w:t>
            </w:r>
          </w:p>
          <w:p w14:paraId="552BD2FC" w14:textId="77777777" w:rsidR="00D91B99" w:rsidRDefault="00AF05A4" w:rsidP="00AF05A4">
            <w:pPr>
              <w:pStyle w:val="ListParagraph"/>
              <w:numPr>
                <w:ilvl w:val="0"/>
                <w:numId w:val="9"/>
              </w:numPr>
              <w:spacing w:after="0" w:line="240" w:lineRule="auto"/>
              <w:rPr>
                <w:rFonts w:cstheme="minorHAnsi"/>
                <w:color w:val="262626"/>
              </w:rPr>
            </w:pPr>
            <w:r w:rsidRPr="00BC1AC0">
              <w:rPr>
                <w:rFonts w:cstheme="minorHAnsi"/>
                <w:color w:val="262626"/>
              </w:rPr>
              <w:t>Integrate safety and energy conservation strategies that were used in other relevant environments in prior sessions (i.e.: bathroom and/or bedroom).</w:t>
            </w:r>
          </w:p>
          <w:p w14:paraId="2C9973CA" w14:textId="45B1E85B" w:rsidR="008E0380" w:rsidRPr="008E0380" w:rsidRDefault="008E0380" w:rsidP="008E0380">
            <w:pPr>
              <w:spacing w:after="0" w:line="240" w:lineRule="auto"/>
              <w:rPr>
                <w:rFonts w:cstheme="minorHAnsi"/>
                <w:color w:val="262626"/>
              </w:rPr>
            </w:pPr>
          </w:p>
        </w:tc>
      </w:tr>
    </w:tbl>
    <w:p w14:paraId="797184C2" w14:textId="77777777" w:rsidR="0085103F" w:rsidRPr="00BC1AC0" w:rsidRDefault="0085103F" w:rsidP="0085103F">
      <w:pPr>
        <w:pStyle w:val="NewNormal"/>
        <w:ind w:left="360"/>
        <w:rPr>
          <w:rFonts w:asciiTheme="minorHAnsi" w:hAnsiTheme="minorHAnsi" w:cstheme="minorHAnsi"/>
          <w:color w:val="262626"/>
          <w:sz w:val="22"/>
          <w:szCs w:val="22"/>
        </w:rPr>
      </w:pPr>
    </w:p>
    <w:p w14:paraId="01D15970" w14:textId="77777777" w:rsidR="0050172C"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Consider how the UDL guideline of </w:t>
      </w:r>
      <w:r w:rsidRPr="00BC1AC0">
        <w:rPr>
          <w:rStyle w:val="Strong"/>
        </w:rPr>
        <w:t>Representation</w:t>
      </w:r>
      <w:r w:rsidRPr="00BC1AC0">
        <w:rPr>
          <w:rFonts w:asciiTheme="minorHAnsi" w:hAnsiTheme="minorHAnsi" w:cstheme="minorHAnsi"/>
          <w:color w:val="262626"/>
          <w:sz w:val="24"/>
          <w:szCs w:val="24"/>
        </w:rPr>
        <w:t xml:space="preserve"> </w:t>
      </w:r>
      <w:r w:rsidRPr="00BC1AC0">
        <w:rPr>
          <w:rFonts w:asciiTheme="minorHAnsi" w:hAnsiTheme="minorHAnsi" w:cstheme="minorHAnsi"/>
          <w:color w:val="262626"/>
          <w:sz w:val="22"/>
          <w:szCs w:val="22"/>
        </w:rPr>
        <w:t xml:space="preserve">is addressed in the video. </w:t>
      </w:r>
    </w:p>
    <w:p w14:paraId="12FF02EF" w14:textId="20D761D8" w:rsidR="0085103F" w:rsidRPr="00BC1AC0" w:rsidRDefault="0085103F" w:rsidP="0050172C">
      <w:pPr>
        <w:pStyle w:val="NewNormal"/>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What other methods could be used to instruct the client about energy conservation and safety? </w:t>
      </w:r>
    </w:p>
    <w:tbl>
      <w:tblPr>
        <w:tblStyle w:val="TableGrid"/>
        <w:tblW w:w="0" w:type="auto"/>
        <w:tblInd w:w="360" w:type="dxa"/>
        <w:tblLook w:val="04A0" w:firstRow="1" w:lastRow="0" w:firstColumn="1" w:lastColumn="0" w:noHBand="0" w:noVBand="1"/>
      </w:tblPr>
      <w:tblGrid>
        <w:gridCol w:w="8990"/>
      </w:tblGrid>
      <w:tr w:rsidR="00BC1AC0" w:rsidRPr="00BC1AC0" w14:paraId="601372D4" w14:textId="77777777" w:rsidTr="0050172C">
        <w:trPr>
          <w:trHeight w:val="1808"/>
        </w:trPr>
        <w:tc>
          <w:tcPr>
            <w:tcW w:w="9350" w:type="dxa"/>
          </w:tcPr>
          <w:p w14:paraId="69E0CF22" w14:textId="77777777" w:rsidR="00AF05A4" w:rsidRPr="00BC1AC0" w:rsidRDefault="00AF05A4" w:rsidP="00AF05A4">
            <w:pPr>
              <w:pStyle w:val="ListParagraph"/>
              <w:numPr>
                <w:ilvl w:val="0"/>
                <w:numId w:val="10"/>
              </w:numPr>
              <w:spacing w:after="0" w:line="240" w:lineRule="auto"/>
              <w:rPr>
                <w:rFonts w:cstheme="minorHAnsi"/>
                <w:i/>
                <w:iCs/>
                <w:color w:val="262626"/>
              </w:rPr>
            </w:pPr>
            <w:r w:rsidRPr="00BC1AC0">
              <w:rPr>
                <w:rFonts w:cstheme="minorHAnsi"/>
                <w:color w:val="262626"/>
              </w:rPr>
              <w:t>Use graphic images or written handouts that instruct on safety strategies and energy conservation techniques</w:t>
            </w:r>
            <w:r w:rsidRPr="00BC1AC0">
              <w:rPr>
                <w:rFonts w:cstheme="minorHAnsi"/>
                <w:i/>
                <w:iCs/>
                <w:color w:val="262626"/>
              </w:rPr>
              <w:t>.</w:t>
            </w:r>
          </w:p>
          <w:p w14:paraId="70772C02" w14:textId="77777777" w:rsidR="00AF05A4" w:rsidRPr="00BC1AC0" w:rsidRDefault="00AF05A4" w:rsidP="00AF05A4">
            <w:pPr>
              <w:pStyle w:val="ListParagraph"/>
              <w:numPr>
                <w:ilvl w:val="0"/>
                <w:numId w:val="10"/>
              </w:numPr>
              <w:spacing w:after="0" w:line="240" w:lineRule="auto"/>
              <w:rPr>
                <w:rFonts w:cstheme="minorHAnsi"/>
                <w:i/>
                <w:iCs/>
                <w:color w:val="262626"/>
              </w:rPr>
            </w:pPr>
            <w:r w:rsidRPr="00BC1AC0">
              <w:rPr>
                <w:rFonts w:cstheme="minorHAnsi"/>
                <w:color w:val="262626"/>
              </w:rPr>
              <w:t>Vary auditory communication styles (i.e.: upgrade or downgrade amount of verbal information provided)</w:t>
            </w:r>
            <w:r w:rsidRPr="00BC1AC0">
              <w:rPr>
                <w:rFonts w:cstheme="minorHAnsi"/>
                <w:i/>
                <w:iCs/>
                <w:color w:val="262626"/>
              </w:rPr>
              <w:t>.</w:t>
            </w:r>
          </w:p>
          <w:p w14:paraId="6A4093B3" w14:textId="77777777" w:rsidR="00AF05A4" w:rsidRPr="00BC1AC0" w:rsidRDefault="00AF05A4" w:rsidP="00AF05A4">
            <w:pPr>
              <w:pStyle w:val="ListParagraph"/>
              <w:numPr>
                <w:ilvl w:val="0"/>
                <w:numId w:val="10"/>
              </w:numPr>
              <w:spacing w:after="0" w:line="240" w:lineRule="auto"/>
              <w:rPr>
                <w:rFonts w:cstheme="minorHAnsi"/>
                <w:color w:val="262626"/>
              </w:rPr>
            </w:pPr>
            <w:r w:rsidRPr="00BC1AC0">
              <w:rPr>
                <w:rFonts w:cstheme="minorHAnsi"/>
                <w:color w:val="262626"/>
              </w:rPr>
              <w:t>Increase the of use guided questions throughout the session (such as “why are you supporting on your elbow?” at sink)</w:t>
            </w:r>
            <w:r w:rsidRPr="00BC1AC0">
              <w:rPr>
                <w:rFonts w:cstheme="minorHAnsi"/>
                <w:i/>
                <w:iCs/>
                <w:color w:val="262626"/>
              </w:rPr>
              <w:t>.</w:t>
            </w:r>
          </w:p>
          <w:p w14:paraId="40CD4BD1" w14:textId="77777777" w:rsidR="0085103F" w:rsidRDefault="00AF05A4" w:rsidP="00AF05A4">
            <w:pPr>
              <w:pStyle w:val="ListParagraph"/>
              <w:numPr>
                <w:ilvl w:val="0"/>
                <w:numId w:val="10"/>
              </w:numPr>
              <w:spacing w:after="0" w:line="240" w:lineRule="auto"/>
              <w:rPr>
                <w:rFonts w:cstheme="minorHAnsi"/>
                <w:color w:val="262626"/>
              </w:rPr>
            </w:pPr>
            <w:r w:rsidRPr="00BC1AC0">
              <w:rPr>
                <w:rFonts w:cstheme="minorHAnsi"/>
                <w:color w:val="262626"/>
              </w:rPr>
              <w:t>Activate background knowledge of safety precautions including mobility and footwear through questions in addition to statements or instruction.</w:t>
            </w:r>
          </w:p>
          <w:p w14:paraId="5C20596C" w14:textId="03CF3FC0" w:rsidR="008E0380" w:rsidRPr="008E0380" w:rsidRDefault="008E0380" w:rsidP="008E0380">
            <w:pPr>
              <w:spacing w:after="0" w:line="240" w:lineRule="auto"/>
              <w:rPr>
                <w:rFonts w:cstheme="minorHAnsi"/>
                <w:color w:val="262626"/>
              </w:rPr>
            </w:pPr>
          </w:p>
        </w:tc>
      </w:tr>
    </w:tbl>
    <w:p w14:paraId="65290CC0" w14:textId="77777777" w:rsidR="0085103F" w:rsidRPr="00BC1AC0" w:rsidRDefault="0085103F" w:rsidP="0085103F">
      <w:pPr>
        <w:pStyle w:val="NewNormal"/>
        <w:ind w:left="360"/>
        <w:rPr>
          <w:rFonts w:asciiTheme="minorHAnsi" w:hAnsiTheme="minorHAnsi" w:cstheme="minorHAnsi"/>
          <w:color w:val="262626"/>
          <w:sz w:val="22"/>
          <w:szCs w:val="22"/>
        </w:rPr>
      </w:pPr>
    </w:p>
    <w:p w14:paraId="72DB0481" w14:textId="77777777"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Consider how the UDL guideline of </w:t>
      </w:r>
      <w:r w:rsidRPr="00BC1AC0">
        <w:rPr>
          <w:rStyle w:val="Strong"/>
        </w:rPr>
        <w:t>Action/Expression</w:t>
      </w:r>
      <w:r w:rsidRPr="00BC1AC0">
        <w:rPr>
          <w:rFonts w:asciiTheme="minorHAnsi" w:hAnsiTheme="minorHAnsi" w:cstheme="minorHAnsi"/>
          <w:color w:val="262626"/>
          <w:sz w:val="24"/>
          <w:szCs w:val="24"/>
        </w:rPr>
        <w:t xml:space="preserve"> </w:t>
      </w:r>
      <w:r w:rsidRPr="00BC1AC0">
        <w:rPr>
          <w:rFonts w:asciiTheme="minorHAnsi" w:hAnsiTheme="minorHAnsi" w:cstheme="minorHAnsi"/>
          <w:color w:val="262626"/>
          <w:sz w:val="22"/>
          <w:szCs w:val="22"/>
        </w:rPr>
        <w:t>is addressed in the video.</w:t>
      </w:r>
    </w:p>
    <w:p w14:paraId="5748B223" w14:textId="77777777" w:rsidR="0085103F" w:rsidRPr="00BC1AC0" w:rsidRDefault="0085103F" w:rsidP="0050172C">
      <w:pPr>
        <w:pStyle w:val="NewNormal"/>
        <w:numPr>
          <w:ilvl w:val="1"/>
          <w:numId w:val="2"/>
        </w:numPr>
        <w:ind w:left="720"/>
        <w:rPr>
          <w:rFonts w:asciiTheme="minorHAnsi" w:hAnsiTheme="minorHAnsi" w:cstheme="minorHAnsi"/>
          <w:color w:val="262626"/>
          <w:sz w:val="22"/>
          <w:szCs w:val="22"/>
        </w:rPr>
      </w:pPr>
      <w:r w:rsidRPr="00BC1AC0">
        <w:rPr>
          <w:rFonts w:asciiTheme="minorHAnsi" w:hAnsiTheme="minorHAnsi" w:cstheme="minorHAnsi"/>
          <w:color w:val="262626"/>
          <w:sz w:val="22"/>
          <w:szCs w:val="22"/>
        </w:rPr>
        <w:t>What else could be done to ensure that Janita understands the instructions?</w:t>
      </w:r>
    </w:p>
    <w:tbl>
      <w:tblPr>
        <w:tblStyle w:val="TableGrid"/>
        <w:tblW w:w="8640" w:type="dxa"/>
        <w:tblInd w:w="715" w:type="dxa"/>
        <w:tblLook w:val="04A0" w:firstRow="1" w:lastRow="0" w:firstColumn="1" w:lastColumn="0" w:noHBand="0" w:noVBand="1"/>
      </w:tblPr>
      <w:tblGrid>
        <w:gridCol w:w="8640"/>
      </w:tblGrid>
      <w:tr w:rsidR="00BC1AC0" w:rsidRPr="00BC1AC0" w14:paraId="22F3458D" w14:textId="77777777" w:rsidTr="008E0380">
        <w:trPr>
          <w:trHeight w:val="584"/>
        </w:trPr>
        <w:tc>
          <w:tcPr>
            <w:tcW w:w="8640" w:type="dxa"/>
          </w:tcPr>
          <w:p w14:paraId="206FE664" w14:textId="77777777" w:rsidR="00AF05A4" w:rsidRPr="00BC1AC0" w:rsidRDefault="00AF05A4" w:rsidP="00AF05A4">
            <w:pPr>
              <w:pStyle w:val="ListParagraph"/>
              <w:numPr>
                <w:ilvl w:val="0"/>
                <w:numId w:val="11"/>
              </w:numPr>
              <w:spacing w:after="0" w:line="240" w:lineRule="auto"/>
              <w:rPr>
                <w:rFonts w:cstheme="minorHAnsi"/>
                <w:color w:val="262626"/>
              </w:rPr>
            </w:pPr>
            <w:r w:rsidRPr="00BC1AC0">
              <w:rPr>
                <w:rFonts w:cstheme="minorHAnsi"/>
                <w:color w:val="262626"/>
              </w:rPr>
              <w:t>Increase the use of teach back methods, in which the client states the concepts in their own words, allowing the clinician to confirm or correct</w:t>
            </w:r>
            <w:r w:rsidRPr="00BC1AC0">
              <w:rPr>
                <w:rFonts w:cstheme="minorHAnsi"/>
                <w:i/>
                <w:iCs/>
                <w:color w:val="262626"/>
              </w:rPr>
              <w:t>.</w:t>
            </w:r>
          </w:p>
          <w:p w14:paraId="13A3ED90" w14:textId="77777777" w:rsidR="00AF05A4" w:rsidRPr="00BC1AC0" w:rsidRDefault="00AF05A4" w:rsidP="00AF05A4">
            <w:pPr>
              <w:pStyle w:val="ListParagraph"/>
              <w:numPr>
                <w:ilvl w:val="0"/>
                <w:numId w:val="11"/>
              </w:numPr>
              <w:spacing w:after="0" w:line="240" w:lineRule="auto"/>
              <w:rPr>
                <w:rFonts w:cstheme="minorHAnsi"/>
                <w:color w:val="262626"/>
              </w:rPr>
            </w:pPr>
            <w:r w:rsidRPr="00BC1AC0">
              <w:rPr>
                <w:rFonts w:cstheme="minorHAnsi"/>
                <w:color w:val="262626"/>
              </w:rPr>
              <w:t>Ask Janita to discuss how safety strategies could be employed for a more complex recipe</w:t>
            </w:r>
            <w:r w:rsidRPr="00BC1AC0">
              <w:rPr>
                <w:rFonts w:cstheme="minorHAnsi"/>
                <w:i/>
                <w:iCs/>
                <w:color w:val="262626"/>
              </w:rPr>
              <w:t>.</w:t>
            </w:r>
          </w:p>
          <w:p w14:paraId="5F335EE9" w14:textId="77777777" w:rsidR="0085103F" w:rsidRDefault="00AF05A4" w:rsidP="00AF05A4">
            <w:pPr>
              <w:pStyle w:val="ListParagraph"/>
              <w:numPr>
                <w:ilvl w:val="0"/>
                <w:numId w:val="11"/>
              </w:numPr>
              <w:spacing w:after="0" w:line="240" w:lineRule="auto"/>
              <w:rPr>
                <w:rFonts w:cstheme="minorHAnsi"/>
                <w:color w:val="262626"/>
              </w:rPr>
            </w:pPr>
            <w:r w:rsidRPr="00BC1AC0">
              <w:rPr>
                <w:rFonts w:cstheme="minorHAnsi"/>
                <w:color w:val="262626"/>
              </w:rPr>
              <w:t>Ask Janita to demonstrate each step of the process as a simulation after each instruction or demonstration, rather than instructing in multiple steps before she stands.</w:t>
            </w:r>
          </w:p>
          <w:p w14:paraId="1AE6CA80" w14:textId="4B56E245" w:rsidR="008E0380" w:rsidRPr="008E0380" w:rsidRDefault="008E0380" w:rsidP="008E0380">
            <w:pPr>
              <w:spacing w:after="0" w:line="240" w:lineRule="auto"/>
              <w:rPr>
                <w:rFonts w:cstheme="minorHAnsi"/>
                <w:color w:val="262626"/>
              </w:rPr>
            </w:pPr>
          </w:p>
        </w:tc>
      </w:tr>
    </w:tbl>
    <w:p w14:paraId="69BFFCC6" w14:textId="77777777" w:rsidR="0085103F" w:rsidRPr="00BC1AC0" w:rsidRDefault="0085103F" w:rsidP="0050172C">
      <w:pPr>
        <w:pStyle w:val="NewNormal"/>
        <w:numPr>
          <w:ilvl w:val="1"/>
          <w:numId w:val="2"/>
        </w:numPr>
        <w:ind w:left="720"/>
        <w:rPr>
          <w:rFonts w:asciiTheme="minorHAnsi" w:hAnsiTheme="minorHAnsi" w:cstheme="minorHAnsi"/>
          <w:color w:val="262626"/>
          <w:sz w:val="22"/>
          <w:szCs w:val="22"/>
        </w:rPr>
      </w:pPr>
      <w:r w:rsidRPr="00BC1AC0">
        <w:rPr>
          <w:rFonts w:asciiTheme="minorHAnsi" w:hAnsiTheme="minorHAnsi" w:cstheme="minorHAnsi"/>
          <w:color w:val="262626"/>
          <w:sz w:val="22"/>
          <w:szCs w:val="22"/>
        </w:rPr>
        <w:t>How could the clinician ensure carry-over into the home setting after discharge?</w:t>
      </w:r>
    </w:p>
    <w:tbl>
      <w:tblPr>
        <w:tblStyle w:val="TableGrid"/>
        <w:tblW w:w="8640" w:type="dxa"/>
        <w:tblInd w:w="715" w:type="dxa"/>
        <w:tblLook w:val="04A0" w:firstRow="1" w:lastRow="0" w:firstColumn="1" w:lastColumn="0" w:noHBand="0" w:noVBand="1"/>
      </w:tblPr>
      <w:tblGrid>
        <w:gridCol w:w="8640"/>
      </w:tblGrid>
      <w:tr w:rsidR="00BC1AC0" w:rsidRPr="00BC1AC0" w14:paraId="165973BE" w14:textId="77777777" w:rsidTr="008E0380">
        <w:trPr>
          <w:trHeight w:val="77"/>
        </w:trPr>
        <w:tc>
          <w:tcPr>
            <w:tcW w:w="8640" w:type="dxa"/>
          </w:tcPr>
          <w:p w14:paraId="19D78D0D" w14:textId="77777777" w:rsidR="00AF05A4" w:rsidRPr="00BC1AC0" w:rsidRDefault="00AF05A4" w:rsidP="00AF05A4">
            <w:pPr>
              <w:pStyle w:val="ListParagraph"/>
              <w:numPr>
                <w:ilvl w:val="0"/>
                <w:numId w:val="12"/>
              </w:numPr>
              <w:spacing w:after="0" w:line="240" w:lineRule="auto"/>
              <w:rPr>
                <w:rFonts w:cstheme="minorHAnsi"/>
                <w:color w:val="262626"/>
              </w:rPr>
            </w:pPr>
            <w:r w:rsidRPr="00BC1AC0">
              <w:rPr>
                <w:rFonts w:cstheme="minorHAnsi"/>
                <w:color w:val="262626"/>
              </w:rPr>
              <w:t>Janita could describe differences in the clinical and home environments and then explain how each task could be done in her home kitchen.</w:t>
            </w:r>
          </w:p>
          <w:p w14:paraId="6B25E947" w14:textId="77777777" w:rsidR="0085103F" w:rsidRDefault="00AF05A4" w:rsidP="00AF05A4">
            <w:pPr>
              <w:pStyle w:val="ListParagraph"/>
              <w:numPr>
                <w:ilvl w:val="0"/>
                <w:numId w:val="12"/>
              </w:numPr>
              <w:spacing w:after="0" w:line="240" w:lineRule="auto"/>
              <w:rPr>
                <w:rFonts w:cstheme="minorHAnsi"/>
                <w:color w:val="262626"/>
              </w:rPr>
            </w:pPr>
            <w:r w:rsidRPr="00BC1AC0">
              <w:rPr>
                <w:rFonts w:cstheme="minorHAnsi"/>
                <w:color w:val="262626"/>
              </w:rPr>
              <w:t>Janita could describe where items used for cooking are stored in the home environment, and then the clinician could place them similarly in the clinical environment.</w:t>
            </w:r>
          </w:p>
          <w:p w14:paraId="05512DDF" w14:textId="51880B4A" w:rsidR="008E0380" w:rsidRPr="008E0380" w:rsidRDefault="008E0380" w:rsidP="008E0380">
            <w:pPr>
              <w:spacing w:after="0" w:line="240" w:lineRule="auto"/>
              <w:rPr>
                <w:rFonts w:cstheme="minorHAnsi"/>
                <w:color w:val="262626"/>
              </w:rPr>
            </w:pPr>
          </w:p>
        </w:tc>
      </w:tr>
    </w:tbl>
    <w:p w14:paraId="00BA0E8D" w14:textId="27060D87" w:rsidR="0085103F" w:rsidRPr="0085103F" w:rsidRDefault="0085103F" w:rsidP="00AF05A4">
      <w:pPr>
        <w:pStyle w:val="NewNormal"/>
        <w:rPr>
          <w:rFonts w:asciiTheme="minorHAnsi" w:hAnsiTheme="minorHAnsi" w:cstheme="minorHAnsi"/>
          <w:sz w:val="22"/>
          <w:szCs w:val="22"/>
        </w:rPr>
      </w:pPr>
    </w:p>
    <w:p w14:paraId="417C87BD" w14:textId="628BC4B4" w:rsidR="0050172C" w:rsidRDefault="0050172C" w:rsidP="0050172C">
      <w:pPr>
        <w:rPr>
          <w:rFonts w:cstheme="minorHAnsi"/>
        </w:rPr>
      </w:pPr>
    </w:p>
    <w:p w14:paraId="08328CCA" w14:textId="77777777" w:rsidR="00FF1B9E" w:rsidRDefault="00FF1B9E" w:rsidP="0050172C">
      <w:pPr>
        <w:rPr>
          <w:rFonts w:cstheme="minorHAnsi"/>
        </w:rPr>
      </w:pPr>
    </w:p>
    <w:p w14:paraId="7B2FFA83" w14:textId="5360BE97" w:rsidR="0050172C" w:rsidRPr="0050172C" w:rsidRDefault="0050172C" w:rsidP="0064722A">
      <w:pPr>
        <w:pStyle w:val="Heading1"/>
      </w:pPr>
      <w:r w:rsidRPr="0050172C">
        <w:lastRenderedPageBreak/>
        <w:t>Part 2: Energy Conservation</w:t>
      </w:r>
    </w:p>
    <w:p w14:paraId="7AAA7DAE" w14:textId="27504457" w:rsidR="0050172C" w:rsidRPr="00BC1AC0" w:rsidRDefault="0050172C" w:rsidP="0050172C">
      <w:pPr>
        <w:pStyle w:val="NoSpacing"/>
        <w:rPr>
          <w:rFonts w:cstheme="minorHAnsi"/>
          <w:color w:val="262626"/>
        </w:rPr>
      </w:pPr>
      <w:r w:rsidRPr="00BC1AC0">
        <w:rPr>
          <w:rFonts w:cstheme="minorHAnsi"/>
          <w:color w:val="262626"/>
        </w:rPr>
        <w:t>(Reflect after watching the second video.)</w:t>
      </w:r>
    </w:p>
    <w:p w14:paraId="06F78876" w14:textId="77777777" w:rsidR="0050172C" w:rsidRPr="00BC1AC0" w:rsidRDefault="0050172C" w:rsidP="0050172C">
      <w:pPr>
        <w:pStyle w:val="NoSpacing"/>
        <w:rPr>
          <w:rFonts w:cstheme="minorHAnsi"/>
          <w:color w:val="262626"/>
        </w:rPr>
      </w:pPr>
    </w:p>
    <w:p w14:paraId="3DBEE2C1" w14:textId="54F5DF12"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How </w:t>
      </w:r>
      <w:r w:rsidR="0050172C" w:rsidRPr="00BC1AC0">
        <w:rPr>
          <w:rFonts w:asciiTheme="minorHAnsi" w:hAnsiTheme="minorHAnsi" w:cstheme="minorHAnsi"/>
          <w:color w:val="262626"/>
          <w:sz w:val="22"/>
          <w:szCs w:val="22"/>
        </w:rPr>
        <w:t>does</w:t>
      </w:r>
      <w:r w:rsidRPr="00BC1AC0">
        <w:rPr>
          <w:rFonts w:asciiTheme="minorHAnsi" w:hAnsiTheme="minorHAnsi" w:cstheme="minorHAnsi"/>
          <w:color w:val="262626"/>
          <w:sz w:val="22"/>
          <w:szCs w:val="22"/>
        </w:rPr>
        <w:t xml:space="preserve"> the clinician support client learning during the session? </w:t>
      </w:r>
    </w:p>
    <w:tbl>
      <w:tblPr>
        <w:tblStyle w:val="TableGrid"/>
        <w:tblW w:w="0" w:type="auto"/>
        <w:tblInd w:w="360" w:type="dxa"/>
        <w:tblLook w:val="04A0" w:firstRow="1" w:lastRow="0" w:firstColumn="1" w:lastColumn="0" w:noHBand="0" w:noVBand="1"/>
      </w:tblPr>
      <w:tblGrid>
        <w:gridCol w:w="8990"/>
      </w:tblGrid>
      <w:tr w:rsidR="00BC1AC0" w:rsidRPr="00BC1AC0" w14:paraId="30AED853" w14:textId="77777777" w:rsidTr="008E0380">
        <w:trPr>
          <w:trHeight w:val="77"/>
        </w:trPr>
        <w:tc>
          <w:tcPr>
            <w:tcW w:w="9350" w:type="dxa"/>
          </w:tcPr>
          <w:p w14:paraId="65307E11" w14:textId="7F139FCC" w:rsidR="00AF05A4" w:rsidRPr="00BC1AC0" w:rsidRDefault="00AF05A4" w:rsidP="00AF05A4">
            <w:pPr>
              <w:pStyle w:val="ListParagraph"/>
              <w:numPr>
                <w:ilvl w:val="0"/>
                <w:numId w:val="13"/>
              </w:numPr>
              <w:spacing w:after="0" w:line="240" w:lineRule="auto"/>
              <w:rPr>
                <w:rFonts w:cstheme="minorHAnsi"/>
                <w:color w:val="262626"/>
              </w:rPr>
            </w:pPr>
            <w:r w:rsidRPr="00BC1AC0">
              <w:rPr>
                <w:rFonts w:cstheme="minorHAnsi"/>
                <w:color w:val="262626"/>
              </w:rPr>
              <w:t>He effectively uses therapeutic use of self.</w:t>
            </w:r>
          </w:p>
          <w:p w14:paraId="10613576" w14:textId="77777777" w:rsidR="00AF05A4" w:rsidRPr="00BC1AC0" w:rsidRDefault="00AF05A4" w:rsidP="00AF05A4">
            <w:pPr>
              <w:pStyle w:val="ListParagraph"/>
              <w:numPr>
                <w:ilvl w:val="0"/>
                <w:numId w:val="13"/>
              </w:numPr>
              <w:spacing w:after="0" w:line="240" w:lineRule="auto"/>
              <w:rPr>
                <w:rFonts w:cstheme="minorHAnsi"/>
                <w:color w:val="262626"/>
              </w:rPr>
            </w:pPr>
            <w:r w:rsidRPr="00BC1AC0">
              <w:rPr>
                <w:rFonts w:cstheme="minorHAnsi"/>
                <w:color w:val="262626"/>
              </w:rPr>
              <w:t>He engages Janita in a valued and familiar activity</w:t>
            </w:r>
            <w:r w:rsidRPr="00BC1AC0">
              <w:rPr>
                <w:rFonts w:cstheme="minorHAnsi"/>
                <w:i/>
                <w:iCs/>
                <w:color w:val="262626"/>
              </w:rPr>
              <w:t>.</w:t>
            </w:r>
          </w:p>
          <w:p w14:paraId="60823AB8" w14:textId="77777777" w:rsidR="00AF05A4" w:rsidRPr="00BC1AC0" w:rsidRDefault="00AF05A4" w:rsidP="00AF05A4">
            <w:pPr>
              <w:pStyle w:val="ListParagraph"/>
              <w:numPr>
                <w:ilvl w:val="0"/>
                <w:numId w:val="13"/>
              </w:numPr>
              <w:spacing w:after="0" w:line="240" w:lineRule="auto"/>
              <w:rPr>
                <w:b/>
                <w:bCs/>
                <w:color w:val="262626"/>
              </w:rPr>
            </w:pPr>
            <w:r w:rsidRPr="00BC1AC0">
              <w:rPr>
                <w:rFonts w:cstheme="minorHAnsi"/>
                <w:color w:val="262626"/>
              </w:rPr>
              <w:t>He effectively reads and responds to non-verbal cues (i.e.: identifying when a break is needed and using that as a teachable moment)</w:t>
            </w:r>
            <w:r w:rsidRPr="00BC1AC0">
              <w:rPr>
                <w:rFonts w:cstheme="minorHAnsi"/>
                <w:i/>
                <w:iCs/>
                <w:color w:val="262626"/>
              </w:rPr>
              <w:t>.</w:t>
            </w:r>
          </w:p>
          <w:p w14:paraId="2F3D89F7" w14:textId="77777777" w:rsidR="0050172C" w:rsidRPr="008E0380" w:rsidRDefault="00AF05A4" w:rsidP="00AF05A4">
            <w:pPr>
              <w:pStyle w:val="ListParagraph"/>
              <w:numPr>
                <w:ilvl w:val="0"/>
                <w:numId w:val="13"/>
              </w:numPr>
              <w:spacing w:after="0" w:line="240" w:lineRule="auto"/>
              <w:rPr>
                <w:b/>
                <w:bCs/>
                <w:color w:val="262626"/>
              </w:rPr>
            </w:pPr>
            <w:r w:rsidRPr="00BC1AC0">
              <w:rPr>
                <w:rFonts w:cstheme="minorHAnsi"/>
                <w:color w:val="262626"/>
              </w:rPr>
              <w:t>He uses teach back strategies and guided questions for generalization of learning during transitions between sitting and standing</w:t>
            </w:r>
            <w:r w:rsidRPr="00BC1AC0">
              <w:rPr>
                <w:rFonts w:cstheme="minorHAnsi"/>
                <w:i/>
                <w:iCs/>
                <w:color w:val="262626"/>
              </w:rPr>
              <w:t>.</w:t>
            </w:r>
          </w:p>
          <w:p w14:paraId="5F0DD4F0" w14:textId="1650A7AE" w:rsidR="008E0380" w:rsidRPr="008E0380" w:rsidRDefault="008E0380" w:rsidP="008E0380">
            <w:pPr>
              <w:spacing w:after="0" w:line="240" w:lineRule="auto"/>
              <w:rPr>
                <w:b/>
                <w:bCs/>
                <w:color w:val="262626"/>
              </w:rPr>
            </w:pPr>
          </w:p>
        </w:tc>
      </w:tr>
    </w:tbl>
    <w:p w14:paraId="3EADB986" w14:textId="77777777" w:rsidR="0085103F" w:rsidRPr="00BC1AC0" w:rsidRDefault="0085103F" w:rsidP="0085103F">
      <w:pPr>
        <w:pStyle w:val="NewNormal"/>
        <w:rPr>
          <w:rFonts w:asciiTheme="minorHAnsi" w:hAnsiTheme="minorHAnsi" w:cstheme="minorHAnsi"/>
          <w:color w:val="262626"/>
          <w:sz w:val="22"/>
          <w:szCs w:val="22"/>
        </w:rPr>
      </w:pPr>
    </w:p>
    <w:p w14:paraId="29B32D90" w14:textId="77777777"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Consider how the UDL guideline of </w:t>
      </w:r>
      <w:r w:rsidRPr="00BC1AC0">
        <w:rPr>
          <w:rStyle w:val="Strong"/>
        </w:rPr>
        <w:t>Engagement</w:t>
      </w:r>
      <w:r w:rsidRPr="00BC1AC0">
        <w:rPr>
          <w:rFonts w:asciiTheme="minorHAnsi" w:hAnsiTheme="minorHAnsi" w:cstheme="minorHAnsi"/>
          <w:color w:val="262626"/>
          <w:sz w:val="22"/>
          <w:szCs w:val="22"/>
        </w:rPr>
        <w:t xml:space="preserve"> is addressed in the video. </w:t>
      </w:r>
    </w:p>
    <w:p w14:paraId="59E7A5A8" w14:textId="77777777" w:rsidR="0085103F" w:rsidRPr="00BC1AC0" w:rsidRDefault="0085103F" w:rsidP="0050172C">
      <w:pPr>
        <w:pStyle w:val="NewNormal"/>
        <w:numPr>
          <w:ilvl w:val="1"/>
          <w:numId w:val="2"/>
        </w:numPr>
        <w:ind w:left="720"/>
        <w:rPr>
          <w:rFonts w:asciiTheme="minorHAnsi" w:hAnsiTheme="minorHAnsi" w:cstheme="minorHAnsi"/>
          <w:color w:val="262626"/>
          <w:sz w:val="22"/>
          <w:szCs w:val="22"/>
        </w:rPr>
      </w:pPr>
      <w:r w:rsidRPr="00BC1AC0">
        <w:rPr>
          <w:rFonts w:asciiTheme="minorHAnsi" w:hAnsiTheme="minorHAnsi" w:cstheme="minorHAnsi"/>
          <w:color w:val="262626"/>
          <w:sz w:val="22"/>
          <w:szCs w:val="22"/>
        </w:rPr>
        <w:t>How does the clinician motivate the client?</w:t>
      </w:r>
    </w:p>
    <w:tbl>
      <w:tblPr>
        <w:tblStyle w:val="TableGrid"/>
        <w:tblW w:w="8640" w:type="dxa"/>
        <w:tblInd w:w="715" w:type="dxa"/>
        <w:tblLook w:val="04A0" w:firstRow="1" w:lastRow="0" w:firstColumn="1" w:lastColumn="0" w:noHBand="0" w:noVBand="1"/>
      </w:tblPr>
      <w:tblGrid>
        <w:gridCol w:w="8640"/>
      </w:tblGrid>
      <w:tr w:rsidR="00BC1AC0" w:rsidRPr="00BC1AC0" w14:paraId="56FDD05E" w14:textId="77777777" w:rsidTr="008E0380">
        <w:trPr>
          <w:trHeight w:val="620"/>
        </w:trPr>
        <w:tc>
          <w:tcPr>
            <w:tcW w:w="8640" w:type="dxa"/>
          </w:tcPr>
          <w:p w14:paraId="3FD6AB3A" w14:textId="77777777" w:rsidR="00AF05A4" w:rsidRPr="00BC1AC0" w:rsidRDefault="00AF05A4" w:rsidP="00AF05A4">
            <w:pPr>
              <w:pStyle w:val="ListParagraph"/>
              <w:numPr>
                <w:ilvl w:val="0"/>
                <w:numId w:val="14"/>
              </w:numPr>
              <w:spacing w:after="0" w:line="240" w:lineRule="auto"/>
              <w:rPr>
                <w:rFonts w:cstheme="minorHAnsi"/>
                <w:i/>
                <w:iCs/>
                <w:color w:val="262626"/>
              </w:rPr>
            </w:pPr>
            <w:r w:rsidRPr="00BC1AC0">
              <w:rPr>
                <w:rFonts w:cstheme="minorHAnsi"/>
                <w:color w:val="262626"/>
              </w:rPr>
              <w:t xml:space="preserve">He applies parts of the task (such as moving things in the kitchen) to real world tasks. </w:t>
            </w:r>
          </w:p>
          <w:p w14:paraId="2D818F14" w14:textId="77777777" w:rsidR="0050172C" w:rsidRPr="008E0380" w:rsidRDefault="00AF05A4" w:rsidP="00AF05A4">
            <w:pPr>
              <w:pStyle w:val="ListParagraph"/>
              <w:numPr>
                <w:ilvl w:val="0"/>
                <w:numId w:val="14"/>
              </w:numPr>
              <w:spacing w:after="0" w:line="240" w:lineRule="auto"/>
              <w:rPr>
                <w:rFonts w:cstheme="minorHAnsi"/>
                <w:i/>
                <w:iCs/>
                <w:color w:val="262626"/>
              </w:rPr>
            </w:pPr>
            <w:r w:rsidRPr="00BC1AC0">
              <w:rPr>
                <w:rFonts w:cstheme="minorHAnsi"/>
                <w:color w:val="262626"/>
              </w:rPr>
              <w:t>He promotes reflection of safety and energy conservation techniques that can be generalized to new situations.</w:t>
            </w:r>
          </w:p>
          <w:p w14:paraId="26CB0EA6" w14:textId="680F4972" w:rsidR="008E0380" w:rsidRPr="008E0380" w:rsidRDefault="008E0380" w:rsidP="008E0380">
            <w:pPr>
              <w:spacing w:after="0" w:line="240" w:lineRule="auto"/>
              <w:rPr>
                <w:rFonts w:cstheme="minorHAnsi"/>
                <w:i/>
                <w:iCs/>
                <w:color w:val="262626"/>
              </w:rPr>
            </w:pPr>
          </w:p>
        </w:tc>
      </w:tr>
    </w:tbl>
    <w:p w14:paraId="622F8CB9" w14:textId="77777777" w:rsidR="0085103F" w:rsidRPr="00BC1AC0" w:rsidRDefault="0085103F" w:rsidP="0050172C">
      <w:pPr>
        <w:pStyle w:val="NewNormal"/>
        <w:numPr>
          <w:ilvl w:val="1"/>
          <w:numId w:val="2"/>
        </w:numPr>
        <w:ind w:left="72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What other strategies could be employed to maximize client participation? </w:t>
      </w:r>
    </w:p>
    <w:tbl>
      <w:tblPr>
        <w:tblStyle w:val="TableGrid"/>
        <w:tblW w:w="8640" w:type="dxa"/>
        <w:tblInd w:w="715" w:type="dxa"/>
        <w:tblLook w:val="04A0" w:firstRow="1" w:lastRow="0" w:firstColumn="1" w:lastColumn="0" w:noHBand="0" w:noVBand="1"/>
      </w:tblPr>
      <w:tblGrid>
        <w:gridCol w:w="8640"/>
      </w:tblGrid>
      <w:tr w:rsidR="00BC1AC0" w:rsidRPr="00BC1AC0" w14:paraId="282324EF" w14:textId="77777777" w:rsidTr="00FF1B9E">
        <w:trPr>
          <w:trHeight w:val="1367"/>
        </w:trPr>
        <w:tc>
          <w:tcPr>
            <w:tcW w:w="8640" w:type="dxa"/>
          </w:tcPr>
          <w:p w14:paraId="761E9D2D" w14:textId="77777777" w:rsidR="00AF05A4" w:rsidRPr="00BC1AC0" w:rsidRDefault="00AF05A4" w:rsidP="00AF05A4">
            <w:pPr>
              <w:pStyle w:val="ListParagraph"/>
              <w:numPr>
                <w:ilvl w:val="0"/>
                <w:numId w:val="15"/>
              </w:numPr>
              <w:spacing w:after="0" w:line="240" w:lineRule="auto"/>
              <w:rPr>
                <w:rFonts w:cstheme="minorHAnsi"/>
                <w:color w:val="262626"/>
              </w:rPr>
            </w:pPr>
            <w:r w:rsidRPr="00BC1AC0">
              <w:rPr>
                <w:rFonts w:cstheme="minorHAnsi"/>
                <w:color w:val="262626"/>
              </w:rPr>
              <w:t>Upgrade the recipe to a more complex and/or time-consuming task to increase motivation</w:t>
            </w:r>
            <w:r w:rsidRPr="00BC1AC0">
              <w:rPr>
                <w:rFonts w:cstheme="minorHAnsi"/>
                <w:i/>
                <w:iCs/>
                <w:color w:val="262626"/>
              </w:rPr>
              <w:t>.</w:t>
            </w:r>
          </w:p>
          <w:p w14:paraId="0D2A9907" w14:textId="77777777" w:rsidR="00AF05A4" w:rsidRPr="00BC1AC0" w:rsidRDefault="00AF05A4" w:rsidP="00AF05A4">
            <w:pPr>
              <w:pStyle w:val="ListParagraph"/>
              <w:numPr>
                <w:ilvl w:val="0"/>
                <w:numId w:val="15"/>
              </w:numPr>
              <w:spacing w:after="0" w:line="240" w:lineRule="auto"/>
              <w:rPr>
                <w:rFonts w:cstheme="minorHAnsi"/>
                <w:color w:val="262626"/>
              </w:rPr>
            </w:pPr>
            <w:r w:rsidRPr="00BC1AC0">
              <w:rPr>
                <w:rFonts w:cstheme="minorHAnsi"/>
                <w:color w:val="262626"/>
              </w:rPr>
              <w:t>Encourage Janita to share the food with others to increase motivation</w:t>
            </w:r>
            <w:r w:rsidRPr="00BC1AC0">
              <w:rPr>
                <w:rFonts w:cstheme="minorHAnsi"/>
                <w:i/>
                <w:iCs/>
                <w:color w:val="262626"/>
              </w:rPr>
              <w:t>.</w:t>
            </w:r>
          </w:p>
          <w:p w14:paraId="09DA9836" w14:textId="77777777" w:rsidR="0085103F" w:rsidRPr="008E0380" w:rsidRDefault="00AF05A4" w:rsidP="00AF05A4">
            <w:pPr>
              <w:pStyle w:val="ListParagraph"/>
              <w:numPr>
                <w:ilvl w:val="0"/>
                <w:numId w:val="15"/>
              </w:numPr>
              <w:spacing w:after="0" w:line="240" w:lineRule="auto"/>
              <w:rPr>
                <w:rFonts w:cstheme="minorHAnsi"/>
                <w:color w:val="262626"/>
              </w:rPr>
            </w:pPr>
            <w:r w:rsidRPr="00BC1AC0">
              <w:rPr>
                <w:rFonts w:cstheme="minorHAnsi"/>
                <w:color w:val="262626"/>
              </w:rPr>
              <w:t>Ask Janita to generalize safety and energy conservation strategies to other valued occupations, such as ADLs or valued IADLs</w:t>
            </w:r>
            <w:r w:rsidRPr="00BC1AC0">
              <w:rPr>
                <w:rFonts w:cstheme="minorHAnsi"/>
                <w:i/>
                <w:iCs/>
                <w:color w:val="262626"/>
              </w:rPr>
              <w:t>.</w:t>
            </w:r>
          </w:p>
          <w:p w14:paraId="55368898" w14:textId="1CB5E9E4" w:rsidR="008E0380" w:rsidRPr="008E0380" w:rsidRDefault="008E0380" w:rsidP="008E0380">
            <w:pPr>
              <w:spacing w:after="0" w:line="240" w:lineRule="auto"/>
              <w:rPr>
                <w:rFonts w:cstheme="minorHAnsi"/>
                <w:color w:val="262626"/>
              </w:rPr>
            </w:pPr>
          </w:p>
        </w:tc>
      </w:tr>
    </w:tbl>
    <w:p w14:paraId="674CA602" w14:textId="77777777" w:rsidR="0085103F" w:rsidRPr="00BC1AC0" w:rsidRDefault="0085103F" w:rsidP="0085103F">
      <w:pPr>
        <w:pStyle w:val="NewNormal"/>
        <w:rPr>
          <w:rFonts w:asciiTheme="minorHAnsi" w:hAnsiTheme="minorHAnsi" w:cstheme="minorHAnsi"/>
          <w:color w:val="262626"/>
          <w:sz w:val="22"/>
          <w:szCs w:val="22"/>
        </w:rPr>
      </w:pPr>
    </w:p>
    <w:p w14:paraId="02899BFB" w14:textId="77777777"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Consider how the UDL guideline of </w:t>
      </w:r>
      <w:r w:rsidRPr="00BC1AC0">
        <w:rPr>
          <w:rStyle w:val="Strong"/>
        </w:rPr>
        <w:t>Representation</w:t>
      </w:r>
      <w:r w:rsidRPr="00BC1AC0">
        <w:rPr>
          <w:rFonts w:asciiTheme="minorHAnsi" w:hAnsiTheme="minorHAnsi" w:cstheme="minorHAnsi"/>
          <w:color w:val="262626"/>
          <w:sz w:val="22"/>
          <w:szCs w:val="22"/>
        </w:rPr>
        <w:t xml:space="preserve"> is addressed in the video. What other ways could the client be instructed about energy conservation and safety in the video? </w:t>
      </w:r>
    </w:p>
    <w:tbl>
      <w:tblPr>
        <w:tblStyle w:val="TableGrid"/>
        <w:tblW w:w="0" w:type="auto"/>
        <w:tblInd w:w="360" w:type="dxa"/>
        <w:tblLook w:val="04A0" w:firstRow="1" w:lastRow="0" w:firstColumn="1" w:lastColumn="0" w:noHBand="0" w:noVBand="1"/>
      </w:tblPr>
      <w:tblGrid>
        <w:gridCol w:w="8990"/>
      </w:tblGrid>
      <w:tr w:rsidR="00BC1AC0" w:rsidRPr="00BC1AC0" w14:paraId="30ACB237" w14:textId="77777777" w:rsidTr="00D91B99">
        <w:trPr>
          <w:trHeight w:val="1781"/>
        </w:trPr>
        <w:tc>
          <w:tcPr>
            <w:tcW w:w="8990" w:type="dxa"/>
          </w:tcPr>
          <w:p w14:paraId="4EEE54D5" w14:textId="77777777" w:rsidR="00AF05A4" w:rsidRPr="00BC1AC0" w:rsidRDefault="00AF05A4" w:rsidP="00AF05A4">
            <w:pPr>
              <w:pStyle w:val="ListParagraph"/>
              <w:numPr>
                <w:ilvl w:val="0"/>
                <w:numId w:val="16"/>
              </w:numPr>
              <w:spacing w:after="0" w:line="256" w:lineRule="auto"/>
              <w:rPr>
                <w:rFonts w:cstheme="minorHAnsi"/>
                <w:color w:val="262626"/>
              </w:rPr>
            </w:pPr>
            <w:r w:rsidRPr="00BC1AC0">
              <w:rPr>
                <w:rFonts w:cstheme="minorHAnsi"/>
                <w:color w:val="262626"/>
              </w:rPr>
              <w:t>Have Janita view videos of other people completing IADLs and critique their performance in the areas of safety and energy conservation.</w:t>
            </w:r>
          </w:p>
          <w:p w14:paraId="7C3EE6F3" w14:textId="77777777" w:rsidR="00AF05A4" w:rsidRPr="00BC1AC0" w:rsidRDefault="00AF05A4" w:rsidP="00AF05A4">
            <w:pPr>
              <w:pStyle w:val="ListParagraph"/>
              <w:numPr>
                <w:ilvl w:val="0"/>
                <w:numId w:val="16"/>
              </w:numPr>
              <w:spacing w:after="0" w:line="256" w:lineRule="auto"/>
              <w:rPr>
                <w:rFonts w:cstheme="minorHAnsi"/>
                <w:color w:val="262626"/>
              </w:rPr>
            </w:pPr>
            <w:r w:rsidRPr="00BC1AC0">
              <w:rPr>
                <w:rFonts w:cstheme="minorHAnsi"/>
                <w:color w:val="262626"/>
              </w:rPr>
              <w:t>Activate Janita’s background knowledge by describing similar energy conservation principles that she has used at home in the past</w:t>
            </w:r>
            <w:r w:rsidRPr="00BC1AC0">
              <w:rPr>
                <w:rFonts w:cstheme="minorHAnsi"/>
                <w:i/>
                <w:iCs/>
                <w:color w:val="262626"/>
              </w:rPr>
              <w:t>.</w:t>
            </w:r>
          </w:p>
          <w:p w14:paraId="0A777A5B" w14:textId="77777777" w:rsidR="0050172C" w:rsidRPr="008E0380" w:rsidRDefault="00AF05A4" w:rsidP="00AF05A4">
            <w:pPr>
              <w:pStyle w:val="ListParagraph"/>
              <w:numPr>
                <w:ilvl w:val="0"/>
                <w:numId w:val="16"/>
              </w:numPr>
              <w:spacing w:after="0" w:line="256" w:lineRule="auto"/>
              <w:rPr>
                <w:rFonts w:cstheme="minorHAnsi"/>
                <w:color w:val="262626"/>
              </w:rPr>
            </w:pPr>
            <w:r w:rsidRPr="00BC1AC0">
              <w:rPr>
                <w:rFonts w:cstheme="minorHAnsi"/>
                <w:color w:val="262626"/>
              </w:rPr>
              <w:t>Include other valued occupations in interventions that incorporate safety and energy conservation strategies</w:t>
            </w:r>
            <w:r w:rsidRPr="00BC1AC0">
              <w:rPr>
                <w:rFonts w:cstheme="minorHAnsi"/>
                <w:i/>
                <w:iCs/>
                <w:color w:val="262626"/>
              </w:rPr>
              <w:t>.</w:t>
            </w:r>
          </w:p>
          <w:p w14:paraId="7431AC52" w14:textId="2FFCA5F5" w:rsidR="008E0380" w:rsidRPr="008E0380" w:rsidRDefault="008E0380" w:rsidP="008E0380">
            <w:pPr>
              <w:spacing w:after="0" w:line="256" w:lineRule="auto"/>
              <w:rPr>
                <w:rFonts w:cstheme="minorHAnsi"/>
                <w:color w:val="262626"/>
              </w:rPr>
            </w:pPr>
          </w:p>
        </w:tc>
      </w:tr>
    </w:tbl>
    <w:p w14:paraId="6C3DAC17" w14:textId="23649D4C" w:rsidR="0085103F" w:rsidRPr="00BC1AC0" w:rsidRDefault="0085103F" w:rsidP="0085103F">
      <w:pPr>
        <w:pStyle w:val="NewNormal"/>
        <w:ind w:left="360"/>
        <w:rPr>
          <w:rFonts w:asciiTheme="minorHAnsi" w:hAnsiTheme="minorHAnsi" w:cstheme="minorHAnsi"/>
          <w:color w:val="262626"/>
          <w:sz w:val="22"/>
          <w:szCs w:val="22"/>
        </w:rPr>
      </w:pPr>
    </w:p>
    <w:p w14:paraId="14FFCC78" w14:textId="22CF9DDD"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 xml:space="preserve">Consider how the UDL guideline of </w:t>
      </w:r>
      <w:r w:rsidRPr="00BC1AC0">
        <w:rPr>
          <w:rStyle w:val="Strong"/>
        </w:rPr>
        <w:t>Action/Expression</w:t>
      </w:r>
      <w:r w:rsidRPr="00BC1AC0">
        <w:rPr>
          <w:rFonts w:asciiTheme="minorHAnsi" w:hAnsiTheme="minorHAnsi" w:cstheme="minorHAnsi"/>
          <w:color w:val="262626"/>
          <w:sz w:val="22"/>
          <w:szCs w:val="22"/>
        </w:rPr>
        <w:t xml:space="preserve"> is addressed in the video. Other than verbal recall, what other ways could the client demonstrate their ability to generalize knowledge? </w:t>
      </w:r>
    </w:p>
    <w:tbl>
      <w:tblPr>
        <w:tblStyle w:val="TableGrid"/>
        <w:tblW w:w="0" w:type="auto"/>
        <w:tblInd w:w="360" w:type="dxa"/>
        <w:tblLook w:val="04A0" w:firstRow="1" w:lastRow="0" w:firstColumn="1" w:lastColumn="0" w:noHBand="0" w:noVBand="1"/>
      </w:tblPr>
      <w:tblGrid>
        <w:gridCol w:w="8990"/>
      </w:tblGrid>
      <w:tr w:rsidR="00BC1AC0" w:rsidRPr="00BC1AC0" w14:paraId="0E7139E7" w14:textId="77777777" w:rsidTr="0050172C">
        <w:trPr>
          <w:trHeight w:val="1754"/>
        </w:trPr>
        <w:tc>
          <w:tcPr>
            <w:tcW w:w="8990" w:type="dxa"/>
          </w:tcPr>
          <w:p w14:paraId="632FDCFC" w14:textId="77777777" w:rsidR="00AF05A4" w:rsidRPr="00BC1AC0" w:rsidRDefault="00AF05A4" w:rsidP="00AF05A4">
            <w:pPr>
              <w:pStyle w:val="ListParagraph"/>
              <w:numPr>
                <w:ilvl w:val="0"/>
                <w:numId w:val="16"/>
              </w:numPr>
              <w:spacing w:after="0" w:line="240" w:lineRule="auto"/>
              <w:rPr>
                <w:color w:val="262626"/>
              </w:rPr>
            </w:pPr>
            <w:r w:rsidRPr="00BC1AC0">
              <w:rPr>
                <w:color w:val="262626"/>
              </w:rPr>
              <w:t>Assist Janita to create a handout of energy conservation techniques relevant to her home situation.</w:t>
            </w:r>
          </w:p>
          <w:p w14:paraId="1F26FC18" w14:textId="77777777" w:rsidR="00AF05A4" w:rsidRPr="00BC1AC0" w:rsidRDefault="00AF05A4" w:rsidP="00AF05A4">
            <w:pPr>
              <w:pStyle w:val="ListParagraph"/>
              <w:numPr>
                <w:ilvl w:val="0"/>
                <w:numId w:val="16"/>
              </w:numPr>
              <w:spacing w:after="0" w:line="240" w:lineRule="auto"/>
              <w:rPr>
                <w:rFonts w:cstheme="minorHAnsi"/>
                <w:color w:val="262626"/>
              </w:rPr>
            </w:pPr>
            <w:r w:rsidRPr="00BC1AC0">
              <w:rPr>
                <w:color w:val="262626"/>
              </w:rPr>
              <w:t>Integrate more complex tasks to ensure demonstration and learning of energy conservation techniques</w:t>
            </w:r>
            <w:r w:rsidRPr="00BC1AC0">
              <w:rPr>
                <w:i/>
                <w:iCs/>
                <w:color w:val="262626"/>
              </w:rPr>
              <w:t>.</w:t>
            </w:r>
          </w:p>
          <w:p w14:paraId="48AFEFD0" w14:textId="77777777" w:rsidR="0085103F" w:rsidRPr="008E0380" w:rsidRDefault="00AF05A4" w:rsidP="00AF05A4">
            <w:pPr>
              <w:pStyle w:val="ListParagraph"/>
              <w:numPr>
                <w:ilvl w:val="0"/>
                <w:numId w:val="16"/>
              </w:numPr>
              <w:spacing w:after="0" w:line="240" w:lineRule="auto"/>
              <w:rPr>
                <w:rFonts w:cstheme="minorHAnsi"/>
                <w:color w:val="262626"/>
              </w:rPr>
            </w:pPr>
            <w:r w:rsidRPr="00BC1AC0">
              <w:rPr>
                <w:color w:val="262626"/>
              </w:rPr>
              <w:t>Assess learning by having Janita teach the clinician to use safety and energy conservation in a simulated activity</w:t>
            </w:r>
            <w:r w:rsidRPr="00BC1AC0">
              <w:rPr>
                <w:i/>
                <w:iCs/>
                <w:color w:val="262626"/>
              </w:rPr>
              <w:t>.</w:t>
            </w:r>
          </w:p>
          <w:p w14:paraId="3453D077" w14:textId="4C1B26E5" w:rsidR="008E0380" w:rsidRPr="008E0380" w:rsidRDefault="008E0380" w:rsidP="008E0380">
            <w:pPr>
              <w:spacing w:after="0" w:line="240" w:lineRule="auto"/>
              <w:rPr>
                <w:rFonts w:cstheme="minorHAnsi"/>
                <w:color w:val="262626"/>
              </w:rPr>
            </w:pPr>
          </w:p>
        </w:tc>
      </w:tr>
    </w:tbl>
    <w:p w14:paraId="23DAC526" w14:textId="690780AE" w:rsidR="0050172C" w:rsidRPr="0050172C" w:rsidRDefault="0050172C" w:rsidP="0064722A">
      <w:pPr>
        <w:pStyle w:val="Heading1"/>
      </w:pPr>
      <w:r w:rsidRPr="0050172C">
        <w:lastRenderedPageBreak/>
        <w:t xml:space="preserve">Part </w:t>
      </w:r>
      <w:r>
        <w:t>3</w:t>
      </w:r>
      <w:r w:rsidRPr="0050172C">
        <w:t xml:space="preserve">: </w:t>
      </w:r>
      <w:r>
        <w:t>Fall Risk Reduction</w:t>
      </w:r>
    </w:p>
    <w:p w14:paraId="1ACA033F" w14:textId="73A4EFC1" w:rsidR="0050172C" w:rsidRPr="00BC1AC0" w:rsidRDefault="0050172C" w:rsidP="0050172C">
      <w:pPr>
        <w:pStyle w:val="NoSpacing"/>
        <w:rPr>
          <w:rFonts w:cstheme="minorHAnsi"/>
          <w:color w:val="262626"/>
        </w:rPr>
      </w:pPr>
      <w:r w:rsidRPr="00BC1AC0">
        <w:rPr>
          <w:rFonts w:cstheme="minorHAnsi"/>
          <w:color w:val="262626"/>
        </w:rPr>
        <w:t>(Reflect after watching the third video.)</w:t>
      </w:r>
    </w:p>
    <w:p w14:paraId="02A41C4E" w14:textId="77777777" w:rsidR="0050172C" w:rsidRPr="00BC1AC0" w:rsidRDefault="0050172C" w:rsidP="0050172C">
      <w:pPr>
        <w:pStyle w:val="NoSpacing"/>
        <w:rPr>
          <w:rFonts w:cstheme="minorHAnsi"/>
          <w:color w:val="262626"/>
        </w:rPr>
      </w:pPr>
    </w:p>
    <w:p w14:paraId="21538611" w14:textId="7206BE72"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How could the additional information (</w:t>
      </w:r>
      <w:r w:rsidR="00CD32ED">
        <w:rPr>
          <w:rFonts w:asciiTheme="minorHAnsi" w:hAnsiTheme="minorHAnsi" w:cstheme="minorHAnsi"/>
          <w:color w:val="262626"/>
          <w:sz w:val="22"/>
          <w:szCs w:val="22"/>
        </w:rPr>
        <w:t>e.g</w:t>
      </w:r>
      <w:r w:rsidRPr="00BC1AC0">
        <w:rPr>
          <w:rFonts w:asciiTheme="minorHAnsi" w:hAnsiTheme="minorHAnsi" w:cstheme="minorHAnsi"/>
          <w:color w:val="262626"/>
          <w:sz w:val="22"/>
          <w:szCs w:val="22"/>
        </w:rPr>
        <w:t xml:space="preserve">., removal of throw rugs and cables on the floor) be presented to ensure generalization at home? </w:t>
      </w:r>
    </w:p>
    <w:tbl>
      <w:tblPr>
        <w:tblStyle w:val="TableGrid"/>
        <w:tblW w:w="0" w:type="auto"/>
        <w:tblInd w:w="360" w:type="dxa"/>
        <w:tblLook w:val="04A0" w:firstRow="1" w:lastRow="0" w:firstColumn="1" w:lastColumn="0" w:noHBand="0" w:noVBand="1"/>
      </w:tblPr>
      <w:tblGrid>
        <w:gridCol w:w="8990"/>
      </w:tblGrid>
      <w:tr w:rsidR="00BC1AC0" w:rsidRPr="00BC1AC0" w14:paraId="02E201F4" w14:textId="77777777" w:rsidTr="008E0380">
        <w:trPr>
          <w:trHeight w:val="1691"/>
        </w:trPr>
        <w:tc>
          <w:tcPr>
            <w:tcW w:w="9350" w:type="dxa"/>
          </w:tcPr>
          <w:p w14:paraId="1E147C42" w14:textId="77777777" w:rsidR="00AF05A4" w:rsidRPr="00BC1AC0" w:rsidRDefault="00AF05A4" w:rsidP="00AF05A4">
            <w:pPr>
              <w:pStyle w:val="ListParagraph"/>
              <w:numPr>
                <w:ilvl w:val="0"/>
                <w:numId w:val="17"/>
              </w:numPr>
              <w:spacing w:after="0" w:line="240" w:lineRule="auto"/>
              <w:rPr>
                <w:rFonts w:cstheme="minorHAnsi"/>
                <w:color w:val="262626"/>
              </w:rPr>
            </w:pPr>
            <w:r w:rsidRPr="00BC1AC0">
              <w:rPr>
                <w:rFonts w:cstheme="minorHAnsi"/>
                <w:color w:val="262626"/>
              </w:rPr>
              <w:t xml:space="preserve">Set up fall risks in a </w:t>
            </w:r>
            <w:proofErr w:type="gramStart"/>
            <w:r w:rsidRPr="00BC1AC0">
              <w:rPr>
                <w:rFonts w:cstheme="minorHAnsi"/>
                <w:color w:val="262626"/>
              </w:rPr>
              <w:t>various clinical environments</w:t>
            </w:r>
            <w:proofErr w:type="gramEnd"/>
            <w:r w:rsidRPr="00BC1AC0">
              <w:rPr>
                <w:rFonts w:cstheme="minorHAnsi"/>
                <w:color w:val="262626"/>
              </w:rPr>
              <w:t xml:space="preserve"> and ask Janita to identify and correct them.</w:t>
            </w:r>
          </w:p>
          <w:p w14:paraId="12EFB729" w14:textId="77777777" w:rsidR="00AF05A4" w:rsidRPr="00BC1AC0" w:rsidRDefault="00AF05A4" w:rsidP="00AF05A4">
            <w:pPr>
              <w:pStyle w:val="ListParagraph"/>
              <w:numPr>
                <w:ilvl w:val="0"/>
                <w:numId w:val="17"/>
              </w:numPr>
              <w:spacing w:after="0" w:line="240" w:lineRule="auto"/>
              <w:rPr>
                <w:rFonts w:cstheme="minorHAnsi"/>
                <w:color w:val="262626"/>
              </w:rPr>
            </w:pPr>
            <w:r w:rsidRPr="00BC1AC0">
              <w:rPr>
                <w:rFonts w:cstheme="minorHAnsi"/>
                <w:color w:val="262626"/>
              </w:rPr>
              <w:t>Provide scenarios where fall risks exist in the client’s home environment and facilitate methods to identify and remove those risks.</w:t>
            </w:r>
          </w:p>
          <w:p w14:paraId="7C639C9C" w14:textId="77777777" w:rsidR="00AF05A4" w:rsidRPr="00BC1AC0" w:rsidRDefault="00AF05A4" w:rsidP="00AF05A4">
            <w:pPr>
              <w:pStyle w:val="ListParagraph"/>
              <w:numPr>
                <w:ilvl w:val="0"/>
                <w:numId w:val="17"/>
              </w:numPr>
              <w:spacing w:after="0" w:line="240" w:lineRule="auto"/>
              <w:rPr>
                <w:rFonts w:cstheme="minorHAnsi"/>
                <w:color w:val="262626"/>
              </w:rPr>
            </w:pPr>
            <w:r w:rsidRPr="00BC1AC0">
              <w:rPr>
                <w:rFonts w:cstheme="minorHAnsi"/>
                <w:color w:val="262626"/>
              </w:rPr>
              <w:t>Educate family members and friends on fall risk reduction and home safety</w:t>
            </w:r>
            <w:r w:rsidRPr="00BC1AC0">
              <w:rPr>
                <w:rFonts w:cstheme="minorHAnsi"/>
                <w:i/>
                <w:iCs/>
                <w:color w:val="262626"/>
              </w:rPr>
              <w:t>.</w:t>
            </w:r>
          </w:p>
          <w:p w14:paraId="4889F684" w14:textId="77777777" w:rsidR="0085103F" w:rsidRPr="008E0380" w:rsidRDefault="00AF05A4" w:rsidP="00AF05A4">
            <w:pPr>
              <w:pStyle w:val="ListParagraph"/>
              <w:numPr>
                <w:ilvl w:val="0"/>
                <w:numId w:val="17"/>
              </w:numPr>
              <w:spacing w:after="0" w:line="240" w:lineRule="auto"/>
              <w:rPr>
                <w:rFonts w:cstheme="minorHAnsi"/>
                <w:color w:val="262626"/>
              </w:rPr>
            </w:pPr>
            <w:r w:rsidRPr="00BC1AC0">
              <w:rPr>
                <w:rFonts w:cstheme="minorHAnsi"/>
                <w:color w:val="262626"/>
              </w:rPr>
              <w:t>Ask Janita to create a handout from a menu of choices to customize it for her home roles and responsibilities</w:t>
            </w:r>
            <w:r w:rsidRPr="00BC1AC0">
              <w:rPr>
                <w:rFonts w:cstheme="minorHAnsi"/>
                <w:i/>
                <w:iCs/>
                <w:color w:val="262626"/>
              </w:rPr>
              <w:t>.</w:t>
            </w:r>
          </w:p>
          <w:p w14:paraId="1C4AF692" w14:textId="50077114" w:rsidR="008E0380" w:rsidRPr="008E0380" w:rsidRDefault="008E0380" w:rsidP="008E0380">
            <w:pPr>
              <w:spacing w:after="0" w:line="240" w:lineRule="auto"/>
              <w:rPr>
                <w:rFonts w:cstheme="minorHAnsi"/>
                <w:color w:val="262626"/>
              </w:rPr>
            </w:pPr>
          </w:p>
        </w:tc>
      </w:tr>
    </w:tbl>
    <w:p w14:paraId="3371A8FC" w14:textId="77777777" w:rsidR="0085103F" w:rsidRPr="00BC1AC0" w:rsidRDefault="0085103F" w:rsidP="0085103F">
      <w:pPr>
        <w:pStyle w:val="NewNormal"/>
        <w:ind w:left="360"/>
        <w:rPr>
          <w:rFonts w:asciiTheme="minorHAnsi" w:hAnsiTheme="minorHAnsi" w:cstheme="minorHAnsi"/>
          <w:color w:val="262626"/>
          <w:sz w:val="22"/>
          <w:szCs w:val="22"/>
        </w:rPr>
      </w:pPr>
    </w:p>
    <w:p w14:paraId="2A6C9FFF" w14:textId="77777777" w:rsidR="0085103F" w:rsidRPr="00BC1AC0" w:rsidRDefault="0085103F" w:rsidP="0085103F">
      <w:pPr>
        <w:pStyle w:val="NewNormal"/>
        <w:numPr>
          <w:ilvl w:val="0"/>
          <w:numId w:val="2"/>
        </w:numPr>
        <w:ind w:left="360"/>
        <w:rPr>
          <w:rFonts w:asciiTheme="minorHAnsi" w:hAnsiTheme="minorHAnsi" w:cstheme="minorHAnsi"/>
          <w:color w:val="262626"/>
          <w:sz w:val="22"/>
          <w:szCs w:val="22"/>
        </w:rPr>
      </w:pPr>
      <w:r w:rsidRPr="00BC1AC0">
        <w:rPr>
          <w:rFonts w:asciiTheme="minorHAnsi" w:hAnsiTheme="minorHAnsi" w:cstheme="minorHAnsi"/>
          <w:color w:val="262626"/>
          <w:sz w:val="22"/>
          <w:szCs w:val="22"/>
        </w:rPr>
        <w:t>During the session, the client was asked to identify the most important thing learned. What additional questions might be posed to the client? Why?</w:t>
      </w:r>
    </w:p>
    <w:tbl>
      <w:tblPr>
        <w:tblStyle w:val="TableGrid"/>
        <w:tblW w:w="0" w:type="auto"/>
        <w:tblInd w:w="360" w:type="dxa"/>
        <w:tblLook w:val="04A0" w:firstRow="1" w:lastRow="0" w:firstColumn="1" w:lastColumn="0" w:noHBand="0" w:noVBand="1"/>
      </w:tblPr>
      <w:tblGrid>
        <w:gridCol w:w="8990"/>
      </w:tblGrid>
      <w:tr w:rsidR="00BC1AC0" w:rsidRPr="00BC1AC0" w14:paraId="2EBE2EC6" w14:textId="77777777" w:rsidTr="008E0380">
        <w:trPr>
          <w:trHeight w:val="3221"/>
        </w:trPr>
        <w:tc>
          <w:tcPr>
            <w:tcW w:w="9350" w:type="dxa"/>
          </w:tcPr>
          <w:p w14:paraId="283CA2BA" w14:textId="77777777" w:rsidR="00AF05A4" w:rsidRPr="00BC1AC0" w:rsidRDefault="00AF05A4" w:rsidP="00AF05A4">
            <w:pPr>
              <w:pStyle w:val="ListParagraph"/>
              <w:numPr>
                <w:ilvl w:val="0"/>
                <w:numId w:val="18"/>
              </w:numPr>
              <w:spacing w:after="0" w:line="240" w:lineRule="auto"/>
              <w:rPr>
                <w:rFonts w:cstheme="minorHAnsi"/>
                <w:color w:val="262626"/>
              </w:rPr>
            </w:pPr>
            <w:r w:rsidRPr="00BC1AC0">
              <w:rPr>
                <w:rFonts w:cstheme="minorHAnsi"/>
                <w:color w:val="262626"/>
              </w:rPr>
              <w:t>What was the primary safety technique that was used to retrieve items from the refrigerator?  In what other activities at home will you use this same technique? (Ask Janita to think about opening closet doors or her front door, for example).</w:t>
            </w:r>
          </w:p>
          <w:p w14:paraId="393B7763" w14:textId="77777777" w:rsidR="00AF05A4" w:rsidRPr="00BC1AC0" w:rsidRDefault="00AF05A4" w:rsidP="00AF05A4">
            <w:pPr>
              <w:pStyle w:val="ListParagraph"/>
              <w:numPr>
                <w:ilvl w:val="0"/>
                <w:numId w:val="18"/>
              </w:numPr>
              <w:spacing w:after="0" w:line="240" w:lineRule="auto"/>
              <w:rPr>
                <w:rFonts w:cstheme="minorHAnsi"/>
                <w:color w:val="262626"/>
              </w:rPr>
            </w:pPr>
            <w:r w:rsidRPr="00BC1AC0">
              <w:rPr>
                <w:rFonts w:cstheme="minorHAnsi"/>
                <w:color w:val="262626"/>
              </w:rPr>
              <w:t>What other kitchen tasks performed today used some of the same techniques as retrieving items from the refrigerator?  (She may report using stable items for support during washing dishes, reaching into cabinets, or obtaining bowl).</w:t>
            </w:r>
          </w:p>
          <w:p w14:paraId="395FE52F" w14:textId="77777777" w:rsidR="00AF05A4" w:rsidRPr="00BC1AC0" w:rsidRDefault="00AF05A4" w:rsidP="00AF05A4">
            <w:pPr>
              <w:pStyle w:val="ListParagraph"/>
              <w:numPr>
                <w:ilvl w:val="0"/>
                <w:numId w:val="18"/>
              </w:numPr>
              <w:spacing w:after="0" w:line="240" w:lineRule="auto"/>
              <w:rPr>
                <w:rFonts w:cstheme="minorHAnsi"/>
                <w:color w:val="262626"/>
              </w:rPr>
            </w:pPr>
            <w:r w:rsidRPr="00BC1AC0">
              <w:rPr>
                <w:rFonts w:cstheme="minorHAnsi"/>
                <w:color w:val="262626"/>
              </w:rPr>
              <w:t>Since walking is important to you, what other activities you perform at home require walking?  What are the safety risks for those activities? (This may include retrieving clothing from closets or dresser, arranging hygiene items in her bathroom).</w:t>
            </w:r>
          </w:p>
          <w:p w14:paraId="1B02F0D2" w14:textId="77777777" w:rsidR="00AF05A4" w:rsidRPr="00BC1AC0" w:rsidRDefault="00AF05A4" w:rsidP="00AF05A4">
            <w:pPr>
              <w:pStyle w:val="ListParagraph"/>
              <w:numPr>
                <w:ilvl w:val="0"/>
                <w:numId w:val="18"/>
              </w:numPr>
              <w:spacing w:after="0" w:line="240" w:lineRule="auto"/>
              <w:rPr>
                <w:rFonts w:cstheme="minorHAnsi"/>
                <w:color w:val="262626"/>
              </w:rPr>
            </w:pPr>
            <w:r w:rsidRPr="00BC1AC0">
              <w:rPr>
                <w:rFonts w:cstheme="minorHAnsi"/>
                <w:color w:val="262626"/>
              </w:rPr>
              <w:t>Would you benefit from any adaptive equipment at home, such as the walker basket?  (Discuss safe transport of items throughout ADL and IADL tasks, considering her roles and responsibilities).</w:t>
            </w:r>
          </w:p>
          <w:p w14:paraId="3AE68CC0" w14:textId="77777777" w:rsidR="0085103F" w:rsidRDefault="00AF05A4" w:rsidP="00AF05A4">
            <w:pPr>
              <w:pStyle w:val="ListParagraph"/>
              <w:numPr>
                <w:ilvl w:val="0"/>
                <w:numId w:val="18"/>
              </w:numPr>
              <w:spacing w:after="0" w:line="240" w:lineRule="auto"/>
              <w:rPr>
                <w:rFonts w:cstheme="minorHAnsi"/>
                <w:color w:val="262626"/>
              </w:rPr>
            </w:pPr>
            <w:r w:rsidRPr="00BC1AC0">
              <w:rPr>
                <w:rFonts w:cstheme="minorHAnsi"/>
                <w:color w:val="262626"/>
              </w:rPr>
              <w:t>What is energy conservation important?  What is fall risk reduction important?</w:t>
            </w:r>
          </w:p>
          <w:p w14:paraId="2442B8F4" w14:textId="0367A9B7" w:rsidR="008E0380" w:rsidRPr="008E0380" w:rsidRDefault="008E0380" w:rsidP="008E0380">
            <w:pPr>
              <w:spacing w:after="0" w:line="240" w:lineRule="auto"/>
              <w:rPr>
                <w:rFonts w:cstheme="minorHAnsi"/>
                <w:color w:val="262626"/>
              </w:rPr>
            </w:pPr>
          </w:p>
        </w:tc>
      </w:tr>
    </w:tbl>
    <w:p w14:paraId="51153C5E" w14:textId="77777777" w:rsidR="0085103F" w:rsidRPr="0085103F" w:rsidRDefault="0085103F" w:rsidP="0085103F">
      <w:pPr>
        <w:pStyle w:val="NewNormal"/>
        <w:rPr>
          <w:rFonts w:asciiTheme="minorHAnsi" w:hAnsiTheme="minorHAnsi" w:cstheme="minorHAnsi"/>
          <w:sz w:val="22"/>
          <w:szCs w:val="22"/>
        </w:rPr>
      </w:pPr>
    </w:p>
    <w:p w14:paraId="725E3784" w14:textId="11E7EEC5" w:rsidR="004E5222" w:rsidRPr="0085103F" w:rsidRDefault="004E5222">
      <w:pPr>
        <w:rPr>
          <w:rFonts w:cstheme="minorHAnsi"/>
        </w:rPr>
      </w:pPr>
    </w:p>
    <w:sectPr w:rsidR="004E5222" w:rsidRPr="0085103F" w:rsidSect="0020035A">
      <w:headerReference w:type="default" r:id="rId8"/>
      <w:footerReference w:type="default" r:id="rId9"/>
      <w:pgSz w:w="12240" w:h="15840"/>
      <w:pgMar w:top="1440" w:right="1440" w:bottom="1260" w:left="1440" w:header="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0D60" w14:textId="77777777" w:rsidR="00CD7A8B" w:rsidRDefault="00CD7A8B" w:rsidP="0085103F">
      <w:pPr>
        <w:spacing w:after="0" w:line="240" w:lineRule="auto"/>
      </w:pPr>
      <w:r>
        <w:separator/>
      </w:r>
    </w:p>
  </w:endnote>
  <w:endnote w:type="continuationSeparator" w:id="0">
    <w:p w14:paraId="7AE455CC" w14:textId="77777777" w:rsidR="00CD7A8B" w:rsidRDefault="00CD7A8B" w:rsidP="0085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Arial Nova Light">
    <w:altName w:val="Arial"/>
    <w:panose1 w:val="020B03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187B" w14:textId="208F488C" w:rsidR="007F162B" w:rsidRPr="00A13B42" w:rsidRDefault="007B6DF6" w:rsidP="0050172C">
    <w:pPr>
      <w:pStyle w:val="Footer"/>
      <w:tabs>
        <w:tab w:val="left" w:pos="7851"/>
      </w:tabs>
      <w:spacing w:before="240"/>
      <w:rPr>
        <w:color w:val="2F5597"/>
      </w:rPr>
    </w:pPr>
    <w:r w:rsidRPr="00325C16">
      <w:rPr>
        <w:b/>
        <w:bCs/>
        <w:noProof/>
        <w:sz w:val="44"/>
        <w:szCs w:val="44"/>
        <w14:ligatures w14:val="standardContextual"/>
      </w:rPr>
      <mc:AlternateContent>
        <mc:Choice Requires="wps">
          <w:drawing>
            <wp:anchor distT="0" distB="0" distL="114300" distR="114300" simplePos="0" relativeHeight="251659264" behindDoc="0" locked="0" layoutInCell="1" allowOverlap="1" wp14:anchorId="33DEE15A" wp14:editId="3BFF4399">
              <wp:simplePos x="0" y="0"/>
              <wp:positionH relativeFrom="column">
                <wp:posOffset>-918845</wp:posOffset>
              </wp:positionH>
              <wp:positionV relativeFrom="paragraph">
                <wp:posOffset>-161925</wp:posOffset>
              </wp:positionV>
              <wp:extent cx="7788275" cy="571500"/>
              <wp:effectExtent l="0" t="0" r="0" b="0"/>
              <wp:wrapNone/>
              <wp:docPr id="4" name="Rectangle 4"/>
              <wp:cNvGraphicFramePr/>
              <a:graphic xmlns:a="http://schemas.openxmlformats.org/drawingml/2006/main">
                <a:graphicData uri="http://schemas.microsoft.com/office/word/2010/wordprocessingShape">
                  <wps:wsp>
                    <wps:cNvSpPr/>
                    <wps:spPr>
                      <a:xfrm>
                        <a:off x="0" y="0"/>
                        <a:ext cx="778827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AC27B" w14:textId="77777777" w:rsidR="007B6DF6" w:rsidRPr="00917354" w:rsidRDefault="007B6DF6" w:rsidP="007B6DF6">
                          <w:pPr>
                            <w:spacing w:after="0"/>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3983"/>
                            <w:gridCol w:w="3987"/>
                          </w:tblGrid>
                          <w:tr w:rsidR="007B6DF6" w14:paraId="3656870A" w14:textId="77777777" w:rsidTr="00917354">
                            <w:tc>
                              <w:tcPr>
                                <w:tcW w:w="3987" w:type="dxa"/>
                                <w:vAlign w:val="center"/>
                              </w:tcPr>
                              <w:p w14:paraId="7C43B64E" w14:textId="77777777" w:rsidR="007B6DF6" w:rsidRDefault="007B6DF6" w:rsidP="00917354">
                                <w:pPr>
                                  <w:spacing w:after="0"/>
                                  <w:jc w:val="center"/>
                                  <w:rPr>
                                    <w:sz w:val="28"/>
                                    <w:szCs w:val="28"/>
                                  </w:rPr>
                                </w:pPr>
                                <w:r>
                                  <w:rPr>
                                    <w:noProof/>
                                    <w:sz w:val="28"/>
                                    <w:szCs w:val="28"/>
                                    <w14:ligatures w14:val="standardContextual"/>
                                  </w:rPr>
                                  <w:drawing>
                                    <wp:inline distT="0" distB="0" distL="0" distR="0" wp14:anchorId="3913394E" wp14:editId="7C1A233B">
                                      <wp:extent cx="2376643" cy="357425"/>
                                      <wp:effectExtent l="0" t="0" r="5080" b="5080"/>
                                      <wp:docPr id="618309041" name="Picture 6183090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09041" name="Picture 6183090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6643" cy="357425"/>
                                              </a:xfrm>
                                              <a:prstGeom prst="rect">
                                                <a:avLst/>
                                              </a:prstGeom>
                                            </pic:spPr>
                                          </pic:pic>
                                        </a:graphicData>
                                      </a:graphic>
                                    </wp:inline>
                                  </w:drawing>
                                </w:r>
                              </w:p>
                            </w:tc>
                            <w:tc>
                              <w:tcPr>
                                <w:tcW w:w="3983" w:type="dxa"/>
                                <w:vAlign w:val="center"/>
                              </w:tcPr>
                              <w:p w14:paraId="4CB5D56E" w14:textId="77777777" w:rsidR="007B6DF6" w:rsidRPr="007B6DF6" w:rsidRDefault="007B6DF6" w:rsidP="00917354">
                                <w:pPr>
                                  <w:spacing w:after="0"/>
                                  <w:jc w:val="center"/>
                                  <w:rPr>
                                    <w:color w:val="262626"/>
                                    <w:sz w:val="28"/>
                                    <w:szCs w:val="28"/>
                                  </w:rPr>
                                </w:pPr>
                                <w:r w:rsidRPr="007B6DF6">
                                  <w:rPr>
                                    <w:color w:val="262626"/>
                                    <w:sz w:val="28"/>
                                    <w:szCs w:val="28"/>
                                  </w:rPr>
                                  <w:t xml:space="preserve">Page </w:t>
                                </w:r>
                                <w:r w:rsidRPr="007B6DF6">
                                  <w:rPr>
                                    <w:b/>
                                    <w:bCs/>
                                    <w:color w:val="262626"/>
                                    <w:sz w:val="28"/>
                                    <w:szCs w:val="28"/>
                                  </w:rPr>
                                  <w:fldChar w:fldCharType="begin"/>
                                </w:r>
                                <w:r w:rsidRPr="007B6DF6">
                                  <w:rPr>
                                    <w:b/>
                                    <w:bCs/>
                                    <w:color w:val="262626"/>
                                    <w:sz w:val="28"/>
                                    <w:szCs w:val="28"/>
                                  </w:rPr>
                                  <w:instrText xml:space="preserve"> PAGE  \* Arabic  \* MERGEFORMAT </w:instrText>
                                </w:r>
                                <w:r w:rsidRPr="007B6DF6">
                                  <w:rPr>
                                    <w:b/>
                                    <w:bCs/>
                                    <w:color w:val="262626"/>
                                    <w:sz w:val="28"/>
                                    <w:szCs w:val="28"/>
                                  </w:rPr>
                                  <w:fldChar w:fldCharType="separate"/>
                                </w:r>
                                <w:r w:rsidRPr="007B6DF6">
                                  <w:rPr>
                                    <w:b/>
                                    <w:bCs/>
                                    <w:noProof/>
                                    <w:color w:val="262626"/>
                                    <w:sz w:val="28"/>
                                    <w:szCs w:val="28"/>
                                  </w:rPr>
                                  <w:t>1</w:t>
                                </w:r>
                                <w:r w:rsidRPr="007B6DF6">
                                  <w:rPr>
                                    <w:b/>
                                    <w:bCs/>
                                    <w:color w:val="262626"/>
                                    <w:sz w:val="28"/>
                                    <w:szCs w:val="28"/>
                                  </w:rPr>
                                  <w:fldChar w:fldCharType="end"/>
                                </w:r>
                                <w:r w:rsidRPr="007B6DF6">
                                  <w:rPr>
                                    <w:color w:val="262626"/>
                                    <w:sz w:val="28"/>
                                    <w:szCs w:val="28"/>
                                  </w:rPr>
                                  <w:t xml:space="preserve"> of </w:t>
                                </w:r>
                                <w:r w:rsidRPr="007B6DF6">
                                  <w:rPr>
                                    <w:b/>
                                    <w:bCs/>
                                    <w:color w:val="262626"/>
                                    <w:sz w:val="28"/>
                                    <w:szCs w:val="28"/>
                                  </w:rPr>
                                  <w:fldChar w:fldCharType="begin"/>
                                </w:r>
                                <w:r w:rsidRPr="007B6DF6">
                                  <w:rPr>
                                    <w:b/>
                                    <w:bCs/>
                                    <w:color w:val="262626"/>
                                    <w:sz w:val="28"/>
                                    <w:szCs w:val="28"/>
                                  </w:rPr>
                                  <w:instrText xml:space="preserve"> NUMPAGES  \* Arabic  \* MERGEFORMAT </w:instrText>
                                </w:r>
                                <w:r w:rsidRPr="007B6DF6">
                                  <w:rPr>
                                    <w:b/>
                                    <w:bCs/>
                                    <w:color w:val="262626"/>
                                    <w:sz w:val="28"/>
                                    <w:szCs w:val="28"/>
                                  </w:rPr>
                                  <w:fldChar w:fldCharType="separate"/>
                                </w:r>
                                <w:r w:rsidRPr="007B6DF6">
                                  <w:rPr>
                                    <w:b/>
                                    <w:bCs/>
                                    <w:noProof/>
                                    <w:color w:val="262626"/>
                                    <w:sz w:val="28"/>
                                    <w:szCs w:val="28"/>
                                  </w:rPr>
                                  <w:t>4</w:t>
                                </w:r>
                                <w:r w:rsidRPr="007B6DF6">
                                  <w:rPr>
                                    <w:b/>
                                    <w:bCs/>
                                    <w:color w:val="262626"/>
                                    <w:sz w:val="28"/>
                                    <w:szCs w:val="28"/>
                                  </w:rPr>
                                  <w:fldChar w:fldCharType="end"/>
                                </w:r>
                              </w:p>
                            </w:tc>
                            <w:tc>
                              <w:tcPr>
                                <w:tcW w:w="3987" w:type="dxa"/>
                                <w:vAlign w:val="center"/>
                              </w:tcPr>
                              <w:p w14:paraId="76C9C9FB" w14:textId="77777777" w:rsidR="007B6DF6" w:rsidRPr="007B6DF6" w:rsidRDefault="007B6DF6" w:rsidP="00917354">
                                <w:pPr>
                                  <w:spacing w:after="0"/>
                                  <w:jc w:val="right"/>
                                  <w:rPr>
                                    <w:b/>
                                    <w:bCs/>
                                    <w:color w:val="262626"/>
                                    <w:sz w:val="28"/>
                                    <w:szCs w:val="28"/>
                                  </w:rPr>
                                </w:pPr>
                                <w:r w:rsidRPr="007B6DF6">
                                  <w:rPr>
                                    <w:b/>
                                    <w:bCs/>
                                    <w:color w:val="262626"/>
                                    <w:sz w:val="28"/>
                                    <w:szCs w:val="28"/>
                                  </w:rPr>
                                  <w:t>www.icelearningcenter.com</w:t>
                                </w:r>
                              </w:p>
                            </w:tc>
                          </w:tr>
                        </w:tbl>
                        <w:p w14:paraId="308750FE" w14:textId="77777777" w:rsidR="007B6DF6" w:rsidRPr="00917354" w:rsidRDefault="007B6DF6" w:rsidP="007B6DF6">
                          <w:pPr>
                            <w:spacing w:before="24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E15A" id="Rectangle 4" o:spid="_x0000_s1028" style="position:absolute;margin-left:-72.35pt;margin-top:-12.75pt;width:613.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" filled="f" stroked="f" strokeweight="1pt">
              <v:textbox>
                <w:txbxContent>
                  <w:p w14:paraId="2F3AC27B" w14:textId="77777777" w:rsidR="007B6DF6" w:rsidRPr="00917354" w:rsidRDefault="007B6DF6" w:rsidP="007B6DF6">
                    <w:pPr>
                      <w:spacing w:after="0"/>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3983"/>
                      <w:gridCol w:w="3987"/>
                    </w:tblGrid>
                    <w:tr w:rsidR="007B6DF6" w14:paraId="3656870A" w14:textId="77777777" w:rsidTr="00917354">
                      <w:tc>
                        <w:tcPr>
                          <w:tcW w:w="3987" w:type="dxa"/>
                          <w:vAlign w:val="center"/>
                        </w:tcPr>
                        <w:p w14:paraId="7C43B64E" w14:textId="77777777" w:rsidR="007B6DF6" w:rsidRDefault="007B6DF6" w:rsidP="00917354">
                          <w:pPr>
                            <w:spacing w:after="0"/>
                            <w:jc w:val="center"/>
                            <w:rPr>
                              <w:sz w:val="28"/>
                              <w:szCs w:val="28"/>
                            </w:rPr>
                          </w:pPr>
                          <w:r>
                            <w:rPr>
                              <w:noProof/>
                              <w:sz w:val="28"/>
                              <w:szCs w:val="28"/>
                              <w14:ligatures w14:val="standardContextual"/>
                            </w:rPr>
                            <w:drawing>
                              <wp:inline distT="0" distB="0" distL="0" distR="0" wp14:anchorId="3913394E" wp14:editId="7C1A233B">
                                <wp:extent cx="2376643" cy="357425"/>
                                <wp:effectExtent l="0" t="0" r="5080" b="5080"/>
                                <wp:docPr id="618309041" name="Picture 6183090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09041" name="Picture 6183090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76643" cy="357425"/>
                                        </a:xfrm>
                                        <a:prstGeom prst="rect">
                                          <a:avLst/>
                                        </a:prstGeom>
                                      </pic:spPr>
                                    </pic:pic>
                                  </a:graphicData>
                                </a:graphic>
                              </wp:inline>
                            </w:drawing>
                          </w:r>
                        </w:p>
                      </w:tc>
                      <w:tc>
                        <w:tcPr>
                          <w:tcW w:w="3983" w:type="dxa"/>
                          <w:vAlign w:val="center"/>
                        </w:tcPr>
                        <w:p w14:paraId="4CB5D56E" w14:textId="77777777" w:rsidR="007B6DF6" w:rsidRPr="007B6DF6" w:rsidRDefault="007B6DF6" w:rsidP="00917354">
                          <w:pPr>
                            <w:spacing w:after="0"/>
                            <w:jc w:val="center"/>
                            <w:rPr>
                              <w:color w:val="262626"/>
                              <w:sz w:val="28"/>
                              <w:szCs w:val="28"/>
                            </w:rPr>
                          </w:pPr>
                          <w:r w:rsidRPr="007B6DF6">
                            <w:rPr>
                              <w:color w:val="262626"/>
                              <w:sz w:val="28"/>
                              <w:szCs w:val="28"/>
                            </w:rPr>
                            <w:t xml:space="preserve">Page </w:t>
                          </w:r>
                          <w:r w:rsidRPr="007B6DF6">
                            <w:rPr>
                              <w:b/>
                              <w:bCs/>
                              <w:color w:val="262626"/>
                              <w:sz w:val="28"/>
                              <w:szCs w:val="28"/>
                            </w:rPr>
                            <w:fldChar w:fldCharType="begin"/>
                          </w:r>
                          <w:r w:rsidRPr="007B6DF6">
                            <w:rPr>
                              <w:b/>
                              <w:bCs/>
                              <w:color w:val="262626"/>
                              <w:sz w:val="28"/>
                              <w:szCs w:val="28"/>
                            </w:rPr>
                            <w:instrText xml:space="preserve"> PAGE  \* Arabic  \* MERGEFORMAT </w:instrText>
                          </w:r>
                          <w:r w:rsidRPr="007B6DF6">
                            <w:rPr>
                              <w:b/>
                              <w:bCs/>
                              <w:color w:val="262626"/>
                              <w:sz w:val="28"/>
                              <w:szCs w:val="28"/>
                            </w:rPr>
                            <w:fldChar w:fldCharType="separate"/>
                          </w:r>
                          <w:r w:rsidRPr="007B6DF6">
                            <w:rPr>
                              <w:b/>
                              <w:bCs/>
                              <w:noProof/>
                              <w:color w:val="262626"/>
                              <w:sz w:val="28"/>
                              <w:szCs w:val="28"/>
                            </w:rPr>
                            <w:t>1</w:t>
                          </w:r>
                          <w:r w:rsidRPr="007B6DF6">
                            <w:rPr>
                              <w:b/>
                              <w:bCs/>
                              <w:color w:val="262626"/>
                              <w:sz w:val="28"/>
                              <w:szCs w:val="28"/>
                            </w:rPr>
                            <w:fldChar w:fldCharType="end"/>
                          </w:r>
                          <w:r w:rsidRPr="007B6DF6">
                            <w:rPr>
                              <w:color w:val="262626"/>
                              <w:sz w:val="28"/>
                              <w:szCs w:val="28"/>
                            </w:rPr>
                            <w:t xml:space="preserve"> of </w:t>
                          </w:r>
                          <w:r w:rsidRPr="007B6DF6">
                            <w:rPr>
                              <w:b/>
                              <w:bCs/>
                              <w:color w:val="262626"/>
                              <w:sz w:val="28"/>
                              <w:szCs w:val="28"/>
                            </w:rPr>
                            <w:fldChar w:fldCharType="begin"/>
                          </w:r>
                          <w:r w:rsidRPr="007B6DF6">
                            <w:rPr>
                              <w:b/>
                              <w:bCs/>
                              <w:color w:val="262626"/>
                              <w:sz w:val="28"/>
                              <w:szCs w:val="28"/>
                            </w:rPr>
                            <w:instrText xml:space="preserve"> NUMPAGES  \* Arabic  \* MERGEFORMAT </w:instrText>
                          </w:r>
                          <w:r w:rsidRPr="007B6DF6">
                            <w:rPr>
                              <w:b/>
                              <w:bCs/>
                              <w:color w:val="262626"/>
                              <w:sz w:val="28"/>
                              <w:szCs w:val="28"/>
                            </w:rPr>
                            <w:fldChar w:fldCharType="separate"/>
                          </w:r>
                          <w:r w:rsidRPr="007B6DF6">
                            <w:rPr>
                              <w:b/>
                              <w:bCs/>
                              <w:noProof/>
                              <w:color w:val="262626"/>
                              <w:sz w:val="28"/>
                              <w:szCs w:val="28"/>
                            </w:rPr>
                            <w:t>4</w:t>
                          </w:r>
                          <w:r w:rsidRPr="007B6DF6">
                            <w:rPr>
                              <w:b/>
                              <w:bCs/>
                              <w:color w:val="262626"/>
                              <w:sz w:val="28"/>
                              <w:szCs w:val="28"/>
                            </w:rPr>
                            <w:fldChar w:fldCharType="end"/>
                          </w:r>
                        </w:p>
                      </w:tc>
                      <w:tc>
                        <w:tcPr>
                          <w:tcW w:w="3987" w:type="dxa"/>
                          <w:vAlign w:val="center"/>
                        </w:tcPr>
                        <w:p w14:paraId="76C9C9FB" w14:textId="77777777" w:rsidR="007B6DF6" w:rsidRPr="007B6DF6" w:rsidRDefault="007B6DF6" w:rsidP="00917354">
                          <w:pPr>
                            <w:spacing w:after="0"/>
                            <w:jc w:val="right"/>
                            <w:rPr>
                              <w:b/>
                              <w:bCs/>
                              <w:color w:val="262626"/>
                              <w:sz w:val="28"/>
                              <w:szCs w:val="28"/>
                            </w:rPr>
                          </w:pPr>
                          <w:r w:rsidRPr="007B6DF6">
                            <w:rPr>
                              <w:b/>
                              <w:bCs/>
                              <w:color w:val="262626"/>
                              <w:sz w:val="28"/>
                              <w:szCs w:val="28"/>
                            </w:rPr>
                            <w:t>www.icelearningcenter.com</w:t>
                          </w:r>
                        </w:p>
                      </w:tc>
                    </w:tr>
                  </w:tbl>
                  <w:p w14:paraId="308750FE" w14:textId="77777777" w:rsidR="007B6DF6" w:rsidRPr="00917354" w:rsidRDefault="007B6DF6" w:rsidP="007B6DF6">
                    <w:pPr>
                      <w:spacing w:before="240"/>
                      <w:jc w:val="center"/>
                      <w:rPr>
                        <w:sz w:val="28"/>
                        <w:szCs w:val="28"/>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194E" w14:textId="77777777" w:rsidR="00CD7A8B" w:rsidRDefault="00CD7A8B" w:rsidP="0085103F">
      <w:pPr>
        <w:spacing w:after="0" w:line="240" w:lineRule="auto"/>
      </w:pPr>
      <w:r>
        <w:separator/>
      </w:r>
    </w:p>
  </w:footnote>
  <w:footnote w:type="continuationSeparator" w:id="0">
    <w:p w14:paraId="05F227A5" w14:textId="77777777" w:rsidR="00CD7A8B" w:rsidRDefault="00CD7A8B" w:rsidP="0085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C047" w14:textId="77777777" w:rsidR="0085103F" w:rsidRDefault="0085103F">
    <w:pPr>
      <w:pStyle w:val="Header"/>
    </w:pPr>
  </w:p>
  <w:p w14:paraId="43C96396" w14:textId="77777777" w:rsidR="0085103F" w:rsidRDefault="0085103F">
    <w:pPr>
      <w:pStyle w:val="Header"/>
    </w:pPr>
  </w:p>
  <w:p w14:paraId="0D098F78" w14:textId="77777777" w:rsidR="007B6DF6" w:rsidRPr="007B6DF6" w:rsidRDefault="007B6DF6" w:rsidP="007B6DF6">
    <w:pPr>
      <w:pStyle w:val="Title"/>
      <w:rPr>
        <w:color w:val="262626"/>
        <w:sz w:val="32"/>
        <w:szCs w:val="32"/>
      </w:rPr>
    </w:pPr>
    <w:r w:rsidRPr="007B6DF6">
      <w:rPr>
        <w:color w:val="262626"/>
        <w:sz w:val="32"/>
        <w:szCs w:val="32"/>
      </w:rPr>
      <w:t xml:space="preserve">Using Universal Design for Learning in Client Education Interventions </w:t>
    </w:r>
  </w:p>
  <w:p w14:paraId="77F080D1" w14:textId="77777777" w:rsidR="0085103F" w:rsidRDefault="00851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530"/>
    <w:multiLevelType w:val="hybridMultilevel"/>
    <w:tmpl w:val="C7F82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30553"/>
    <w:multiLevelType w:val="hybridMultilevel"/>
    <w:tmpl w:val="0CBCC60A"/>
    <w:lvl w:ilvl="0" w:tplc="04090001">
      <w:start w:val="1"/>
      <w:numFmt w:val="bullet"/>
      <w:lvlText w:val=""/>
      <w:lvlJc w:val="left"/>
      <w:pPr>
        <w:ind w:left="360" w:hanging="360"/>
      </w:pPr>
      <w:rPr>
        <w:rFonts w:ascii="Symbol" w:hAnsi="Symbol"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D8127FC"/>
    <w:multiLevelType w:val="hybridMultilevel"/>
    <w:tmpl w:val="00E003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0438A"/>
    <w:multiLevelType w:val="hybridMultilevel"/>
    <w:tmpl w:val="6B9A6C9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8E934DF"/>
    <w:multiLevelType w:val="hybridMultilevel"/>
    <w:tmpl w:val="BF0A5ECA"/>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1553677"/>
    <w:multiLevelType w:val="hybridMultilevel"/>
    <w:tmpl w:val="79DEA9D8"/>
    <w:lvl w:ilvl="0" w:tplc="04090001">
      <w:start w:val="1"/>
      <w:numFmt w:val="bullet"/>
      <w:lvlText w:val=""/>
      <w:lvlJc w:val="left"/>
      <w:pPr>
        <w:ind w:left="360" w:hanging="360"/>
      </w:pPr>
      <w:rPr>
        <w:rFonts w:ascii="Symbol" w:hAnsi="Symbol"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27D3093"/>
    <w:multiLevelType w:val="hybridMultilevel"/>
    <w:tmpl w:val="B49E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5051A"/>
    <w:multiLevelType w:val="hybridMultilevel"/>
    <w:tmpl w:val="D98A272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F0D05AF"/>
    <w:multiLevelType w:val="hybridMultilevel"/>
    <w:tmpl w:val="F738A92E"/>
    <w:lvl w:ilvl="0" w:tplc="04090001">
      <w:start w:val="1"/>
      <w:numFmt w:val="bullet"/>
      <w:lvlText w:val=""/>
      <w:lvlJc w:val="left"/>
      <w:pPr>
        <w:ind w:left="360" w:hanging="360"/>
      </w:pPr>
      <w:rPr>
        <w:rFonts w:ascii="Symbol" w:hAnsi="Symbol"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75254BC"/>
    <w:multiLevelType w:val="hybridMultilevel"/>
    <w:tmpl w:val="082C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46D68"/>
    <w:multiLevelType w:val="hybridMultilevel"/>
    <w:tmpl w:val="788C118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DAF693B"/>
    <w:multiLevelType w:val="hybridMultilevel"/>
    <w:tmpl w:val="9C1EA2DA"/>
    <w:lvl w:ilvl="0" w:tplc="04090001">
      <w:start w:val="1"/>
      <w:numFmt w:val="bullet"/>
      <w:lvlText w:val=""/>
      <w:lvlJc w:val="left"/>
      <w:pPr>
        <w:ind w:left="360" w:hanging="360"/>
      </w:pPr>
      <w:rPr>
        <w:rFonts w:ascii="Symbol" w:hAnsi="Symbol"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F830B40"/>
    <w:multiLevelType w:val="hybridMultilevel"/>
    <w:tmpl w:val="2B082908"/>
    <w:lvl w:ilvl="0" w:tplc="04090001">
      <w:start w:val="1"/>
      <w:numFmt w:val="bullet"/>
      <w:lvlText w:val=""/>
      <w:lvlJc w:val="left"/>
      <w:pPr>
        <w:ind w:left="360" w:hanging="360"/>
      </w:pPr>
      <w:rPr>
        <w:rFonts w:ascii="Symbol" w:hAnsi="Symbol"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6386EBB"/>
    <w:multiLevelType w:val="hybridMultilevel"/>
    <w:tmpl w:val="7870C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5F18FE"/>
    <w:multiLevelType w:val="hybridMultilevel"/>
    <w:tmpl w:val="257453EA"/>
    <w:lvl w:ilvl="0" w:tplc="04090001">
      <w:start w:val="1"/>
      <w:numFmt w:val="bullet"/>
      <w:lvlText w:val=""/>
      <w:lvlJc w:val="left"/>
      <w:pPr>
        <w:ind w:left="360" w:hanging="360"/>
      </w:pPr>
      <w:rPr>
        <w:rFonts w:ascii="Symbol" w:hAnsi="Symbol"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1AD016E"/>
    <w:multiLevelType w:val="hybridMultilevel"/>
    <w:tmpl w:val="06E03FBE"/>
    <w:lvl w:ilvl="0" w:tplc="D8F60312">
      <w:start w:val="1"/>
      <w:numFmt w:val="decimal"/>
      <w:lvlText w:val="%1."/>
      <w:lvlJc w:val="left"/>
      <w:pPr>
        <w:ind w:left="720" w:hanging="360"/>
      </w:pPr>
      <w:rPr>
        <w:i w:val="0"/>
        <w:iCs w:val="0"/>
      </w:rPr>
    </w:lvl>
    <w:lvl w:ilvl="1" w:tplc="BAA6E31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76A83"/>
    <w:multiLevelType w:val="hybridMultilevel"/>
    <w:tmpl w:val="EF08C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631927"/>
    <w:multiLevelType w:val="hybridMultilevel"/>
    <w:tmpl w:val="29028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9169">
    <w:abstractNumId w:val="9"/>
  </w:num>
  <w:num w:numId="2" w16cid:durableId="1262911324">
    <w:abstractNumId w:val="15"/>
  </w:num>
  <w:num w:numId="3" w16cid:durableId="1082289586">
    <w:abstractNumId w:val="2"/>
  </w:num>
  <w:num w:numId="4" w16cid:durableId="185682480">
    <w:abstractNumId w:val="16"/>
  </w:num>
  <w:num w:numId="5" w16cid:durableId="1214586286">
    <w:abstractNumId w:val="6"/>
  </w:num>
  <w:num w:numId="6" w16cid:durableId="1628658155">
    <w:abstractNumId w:val="4"/>
  </w:num>
  <w:num w:numId="7" w16cid:durableId="1530952417">
    <w:abstractNumId w:val="17"/>
  </w:num>
  <w:num w:numId="8" w16cid:durableId="2142843262">
    <w:abstractNumId w:val="13"/>
  </w:num>
  <w:num w:numId="9" w16cid:durableId="385876691">
    <w:abstractNumId w:val="0"/>
  </w:num>
  <w:num w:numId="10" w16cid:durableId="2120643131">
    <w:abstractNumId w:val="5"/>
  </w:num>
  <w:num w:numId="11" w16cid:durableId="1049692645">
    <w:abstractNumId w:val="10"/>
  </w:num>
  <w:num w:numId="12" w16cid:durableId="553734041">
    <w:abstractNumId w:val="3"/>
  </w:num>
  <w:num w:numId="13" w16cid:durableId="258024734">
    <w:abstractNumId w:val="12"/>
  </w:num>
  <w:num w:numId="14" w16cid:durableId="443305249">
    <w:abstractNumId w:val="11"/>
  </w:num>
  <w:num w:numId="15" w16cid:durableId="909929390">
    <w:abstractNumId w:val="8"/>
  </w:num>
  <w:num w:numId="16" w16cid:durableId="1440182243">
    <w:abstractNumId w:val="1"/>
  </w:num>
  <w:num w:numId="17" w16cid:durableId="269508218">
    <w:abstractNumId w:val="14"/>
  </w:num>
  <w:num w:numId="18" w16cid:durableId="759106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3F"/>
    <w:rsid w:val="000E2AE7"/>
    <w:rsid w:val="0020607A"/>
    <w:rsid w:val="0020710D"/>
    <w:rsid w:val="0032237E"/>
    <w:rsid w:val="00394EA2"/>
    <w:rsid w:val="003D6B26"/>
    <w:rsid w:val="00415046"/>
    <w:rsid w:val="004E5222"/>
    <w:rsid w:val="0050172C"/>
    <w:rsid w:val="005A312F"/>
    <w:rsid w:val="0064722A"/>
    <w:rsid w:val="00653BB3"/>
    <w:rsid w:val="00655800"/>
    <w:rsid w:val="00694834"/>
    <w:rsid w:val="007B6DF6"/>
    <w:rsid w:val="0085103F"/>
    <w:rsid w:val="008E0380"/>
    <w:rsid w:val="00917354"/>
    <w:rsid w:val="00A005EE"/>
    <w:rsid w:val="00AF05A4"/>
    <w:rsid w:val="00B448D6"/>
    <w:rsid w:val="00BC1AC0"/>
    <w:rsid w:val="00CC5AF6"/>
    <w:rsid w:val="00CD32ED"/>
    <w:rsid w:val="00CD7A8B"/>
    <w:rsid w:val="00D91B99"/>
    <w:rsid w:val="00DC65F8"/>
    <w:rsid w:val="00E63063"/>
    <w:rsid w:val="00E64BFF"/>
    <w:rsid w:val="00E95417"/>
    <w:rsid w:val="00F26B1F"/>
    <w:rsid w:val="00F377CC"/>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A12F9"/>
  <w15:chartTrackingRefBased/>
  <w15:docId w15:val="{A9C31396-5DC6-144C-B15A-0F910CA7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3F"/>
    <w:pPr>
      <w:spacing w:after="160" w:line="259" w:lineRule="auto"/>
    </w:pPr>
    <w:rPr>
      <w:kern w:val="0"/>
      <w:sz w:val="22"/>
      <w:szCs w:val="22"/>
      <w14:ligatures w14:val="none"/>
    </w:rPr>
  </w:style>
  <w:style w:type="paragraph" w:styleId="Heading1">
    <w:name w:val="heading 1"/>
    <w:basedOn w:val="FieldworkHeading"/>
    <w:next w:val="Normal"/>
    <w:link w:val="Heading1Char"/>
    <w:uiPriority w:val="9"/>
    <w:qFormat/>
    <w:rsid w:val="0064722A"/>
    <w:pPr>
      <w:outlineLvl w:val="0"/>
    </w:pPr>
    <w:rPr>
      <w:rFonts w:asciiTheme="minorHAnsi" w:hAnsiTheme="minorHAnsi" w:cstheme="minorHAnsi"/>
      <w:color w:val="02657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03F"/>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workHeading">
    <w:name w:val="Fieldwork Heading"/>
    <w:basedOn w:val="Normal"/>
    <w:link w:val="FieldworkHeadingChar"/>
    <w:qFormat/>
    <w:rsid w:val="0085103F"/>
    <w:pPr>
      <w:spacing w:before="240" w:after="0" w:line="276" w:lineRule="auto"/>
    </w:pPr>
    <w:rPr>
      <w:rFonts w:ascii="Tw Cen MT" w:hAnsi="Tw Cen MT" w:cstheme="majorHAnsi"/>
      <w:b/>
      <w:bCs/>
      <w:noProof/>
      <w:color w:val="2F5496" w:themeColor="accent1" w:themeShade="BF"/>
      <w:sz w:val="40"/>
      <w:szCs w:val="40"/>
    </w:rPr>
  </w:style>
  <w:style w:type="paragraph" w:styleId="Header">
    <w:name w:val="header"/>
    <w:basedOn w:val="Normal"/>
    <w:link w:val="HeaderChar"/>
    <w:uiPriority w:val="99"/>
    <w:unhideWhenUsed/>
    <w:rsid w:val="0085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F"/>
    <w:rPr>
      <w:kern w:val="0"/>
      <w:sz w:val="22"/>
      <w:szCs w:val="22"/>
      <w14:ligatures w14:val="none"/>
    </w:rPr>
  </w:style>
  <w:style w:type="character" w:customStyle="1" w:styleId="FieldworkHeadingChar">
    <w:name w:val="Fieldwork Heading Char"/>
    <w:basedOn w:val="DefaultParagraphFont"/>
    <w:link w:val="FieldworkHeading"/>
    <w:rsid w:val="0085103F"/>
    <w:rPr>
      <w:rFonts w:ascii="Tw Cen MT" w:hAnsi="Tw Cen MT" w:cstheme="majorHAnsi"/>
      <w:b/>
      <w:bCs/>
      <w:noProof/>
      <w:color w:val="2F5496" w:themeColor="accent1" w:themeShade="BF"/>
      <w:kern w:val="0"/>
      <w:sz w:val="40"/>
      <w:szCs w:val="40"/>
      <w14:ligatures w14:val="none"/>
    </w:rPr>
  </w:style>
  <w:style w:type="paragraph" w:styleId="Footer">
    <w:name w:val="footer"/>
    <w:basedOn w:val="Normal"/>
    <w:link w:val="FooterChar"/>
    <w:uiPriority w:val="99"/>
    <w:unhideWhenUsed/>
    <w:rsid w:val="0085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F"/>
    <w:rPr>
      <w:kern w:val="0"/>
      <w:sz w:val="22"/>
      <w:szCs w:val="22"/>
      <w14:ligatures w14:val="none"/>
    </w:rPr>
  </w:style>
  <w:style w:type="paragraph" w:styleId="ListParagraph">
    <w:name w:val="List Paragraph"/>
    <w:basedOn w:val="Normal"/>
    <w:uiPriority w:val="34"/>
    <w:qFormat/>
    <w:rsid w:val="0085103F"/>
    <w:pPr>
      <w:ind w:left="720"/>
      <w:contextualSpacing/>
    </w:pPr>
  </w:style>
  <w:style w:type="paragraph" w:customStyle="1" w:styleId="NewNormal">
    <w:name w:val="New Normal"/>
    <w:basedOn w:val="Normal"/>
    <w:link w:val="NewNormalChar"/>
    <w:qFormat/>
    <w:rsid w:val="0085103F"/>
    <w:pPr>
      <w:spacing w:after="0" w:line="276" w:lineRule="auto"/>
    </w:pPr>
    <w:rPr>
      <w:rFonts w:ascii="Arial Nova Light" w:hAnsi="Arial Nova Light" w:cstheme="majorHAnsi"/>
      <w:noProof/>
      <w:sz w:val="23"/>
      <w:szCs w:val="23"/>
    </w:rPr>
  </w:style>
  <w:style w:type="character" w:customStyle="1" w:styleId="NewNormalChar">
    <w:name w:val="New Normal Char"/>
    <w:basedOn w:val="DefaultParagraphFont"/>
    <w:link w:val="NewNormal"/>
    <w:rsid w:val="0085103F"/>
    <w:rPr>
      <w:rFonts w:ascii="Arial Nova Light" w:hAnsi="Arial Nova Light" w:cstheme="majorHAnsi"/>
      <w:noProof/>
      <w:kern w:val="0"/>
      <w:sz w:val="23"/>
      <w:szCs w:val="23"/>
      <w14:ligatures w14:val="none"/>
    </w:rPr>
  </w:style>
  <w:style w:type="paragraph" w:styleId="NoSpacing">
    <w:name w:val="No Spacing"/>
    <w:uiPriority w:val="1"/>
    <w:qFormat/>
    <w:rsid w:val="0085103F"/>
    <w:rPr>
      <w:kern w:val="0"/>
      <w:sz w:val="22"/>
      <w:szCs w:val="22"/>
      <w14:ligatures w14:val="none"/>
    </w:rPr>
  </w:style>
  <w:style w:type="character" w:styleId="CommentReference">
    <w:name w:val="annotation reference"/>
    <w:basedOn w:val="DefaultParagraphFont"/>
    <w:uiPriority w:val="99"/>
    <w:semiHidden/>
    <w:unhideWhenUsed/>
    <w:rsid w:val="0085103F"/>
    <w:rPr>
      <w:sz w:val="16"/>
      <w:szCs w:val="16"/>
    </w:rPr>
  </w:style>
  <w:style w:type="paragraph" w:styleId="CommentText">
    <w:name w:val="annotation text"/>
    <w:basedOn w:val="Normal"/>
    <w:link w:val="CommentTextChar"/>
    <w:uiPriority w:val="99"/>
    <w:semiHidden/>
    <w:unhideWhenUsed/>
    <w:rsid w:val="0085103F"/>
    <w:pPr>
      <w:spacing w:line="240" w:lineRule="auto"/>
    </w:pPr>
    <w:rPr>
      <w:sz w:val="20"/>
      <w:szCs w:val="20"/>
    </w:rPr>
  </w:style>
  <w:style w:type="character" w:customStyle="1" w:styleId="CommentTextChar">
    <w:name w:val="Comment Text Char"/>
    <w:basedOn w:val="DefaultParagraphFont"/>
    <w:link w:val="CommentText"/>
    <w:uiPriority w:val="99"/>
    <w:semiHidden/>
    <w:rsid w:val="0085103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5103F"/>
    <w:rPr>
      <w:b/>
      <w:bCs/>
    </w:rPr>
  </w:style>
  <w:style w:type="character" w:customStyle="1" w:styleId="CommentSubjectChar">
    <w:name w:val="Comment Subject Char"/>
    <w:basedOn w:val="CommentTextChar"/>
    <w:link w:val="CommentSubject"/>
    <w:uiPriority w:val="99"/>
    <w:semiHidden/>
    <w:rsid w:val="0085103F"/>
    <w:rPr>
      <w:b/>
      <w:bCs/>
      <w:kern w:val="0"/>
      <w:sz w:val="20"/>
      <w:szCs w:val="20"/>
      <w14:ligatures w14:val="none"/>
    </w:rPr>
  </w:style>
  <w:style w:type="paragraph" w:styleId="Revision">
    <w:name w:val="Revision"/>
    <w:hidden/>
    <w:uiPriority w:val="99"/>
    <w:semiHidden/>
    <w:rsid w:val="0085103F"/>
    <w:rPr>
      <w:kern w:val="0"/>
      <w:sz w:val="22"/>
      <w:szCs w:val="22"/>
      <w14:ligatures w14:val="none"/>
    </w:rPr>
  </w:style>
  <w:style w:type="paragraph" w:styleId="Title">
    <w:name w:val="Title"/>
    <w:basedOn w:val="NoSpacing"/>
    <w:next w:val="Normal"/>
    <w:link w:val="TitleChar"/>
    <w:uiPriority w:val="10"/>
    <w:qFormat/>
    <w:rsid w:val="0064722A"/>
    <w:rPr>
      <w:b/>
      <w:bCs/>
      <w:color w:val="FFFFFF" w:themeColor="background1"/>
      <w:sz w:val="44"/>
      <w:szCs w:val="44"/>
    </w:rPr>
  </w:style>
  <w:style w:type="character" w:customStyle="1" w:styleId="TitleChar">
    <w:name w:val="Title Char"/>
    <w:basedOn w:val="DefaultParagraphFont"/>
    <w:link w:val="Title"/>
    <w:uiPriority w:val="10"/>
    <w:rsid w:val="0064722A"/>
    <w:rPr>
      <w:b/>
      <w:bCs/>
      <w:color w:val="FFFFFF" w:themeColor="background1"/>
      <w:kern w:val="0"/>
      <w:sz w:val="44"/>
      <w:szCs w:val="44"/>
      <w14:ligatures w14:val="none"/>
    </w:rPr>
  </w:style>
  <w:style w:type="character" w:customStyle="1" w:styleId="Heading1Char">
    <w:name w:val="Heading 1 Char"/>
    <w:basedOn w:val="DefaultParagraphFont"/>
    <w:link w:val="Heading1"/>
    <w:uiPriority w:val="9"/>
    <w:rsid w:val="0064722A"/>
    <w:rPr>
      <w:rFonts w:cstheme="minorHAnsi"/>
      <w:b/>
      <w:bCs/>
      <w:noProof/>
      <w:color w:val="02657C"/>
      <w:kern w:val="0"/>
      <w:sz w:val="28"/>
      <w:szCs w:val="28"/>
      <w14:ligatures w14:val="none"/>
    </w:rPr>
  </w:style>
  <w:style w:type="character" w:styleId="Strong">
    <w:name w:val="Strong"/>
    <w:uiPriority w:val="22"/>
    <w:qFormat/>
    <w:rsid w:val="0064722A"/>
    <w:rPr>
      <w:rFonts w:asciiTheme="minorHAnsi" w:hAnsiTheme="minorHAnsi" w:cstheme="minorHAnsi"/>
      <w:b/>
      <w:bCs/>
      <w:color w:val="02657C"/>
      <w:sz w:val="24"/>
      <w:szCs w:val="24"/>
    </w:rPr>
  </w:style>
  <w:style w:type="paragraph" w:customStyle="1" w:styleId="VirtualPatientSubheader">
    <w:name w:val="Virtual Patient Subheader"/>
    <w:basedOn w:val="Heading1"/>
    <w:link w:val="VirtualPatientSubheaderChar"/>
    <w:qFormat/>
    <w:rsid w:val="00AF05A4"/>
    <w:pPr>
      <w:keepNext/>
      <w:keepLines/>
      <w:spacing w:line="259" w:lineRule="auto"/>
    </w:pPr>
    <w:rPr>
      <w:rFonts w:ascii="Tw Cen MT" w:eastAsiaTheme="majorEastAsia" w:hAnsi="Tw Cen MT" w:cstheme="majorBidi"/>
      <w:b w:val="0"/>
      <w:bCs w:val="0"/>
      <w:color w:val="2F5496" w:themeColor="accent1" w:themeShade="BF"/>
      <w:sz w:val="32"/>
      <w:szCs w:val="32"/>
    </w:rPr>
  </w:style>
  <w:style w:type="character" w:customStyle="1" w:styleId="VirtualPatientSubheaderChar">
    <w:name w:val="Virtual Patient Subheader Char"/>
    <w:basedOn w:val="Heading1Char"/>
    <w:link w:val="VirtualPatientSubheader"/>
    <w:rsid w:val="00AF05A4"/>
    <w:rPr>
      <w:rFonts w:ascii="Tw Cen MT" w:eastAsiaTheme="majorEastAsia" w:hAnsi="Tw Cen MT" w:cstheme="majorBidi"/>
      <w:b w:val="0"/>
      <w:bCs w:val="0"/>
      <w:noProof/>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Giles</dc:creator>
  <cp:keywords/>
  <dc:description/>
  <cp:lastModifiedBy>Jan Davis</cp:lastModifiedBy>
  <cp:revision>11</cp:revision>
  <dcterms:created xsi:type="dcterms:W3CDTF">2023-07-28T18:27:00Z</dcterms:created>
  <dcterms:modified xsi:type="dcterms:W3CDTF">2023-08-08T18:15:00Z</dcterms:modified>
</cp:coreProperties>
</file>