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95" w:type="dxa"/>
        <w:tblInd w:w="-1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3480"/>
        <w:gridCol w:w="3480"/>
        <w:gridCol w:w="3480"/>
      </w:tblGrid>
      <w:tr w:rsidR="00BF1F4C" w:rsidRPr="00C25403" w14:paraId="3D842782" w14:textId="77777777" w:rsidTr="00C157D8">
        <w:trPr>
          <w:trHeight w:val="350"/>
          <w:tblHeader/>
        </w:trPr>
        <w:tc>
          <w:tcPr>
            <w:tcW w:w="3055" w:type="dxa"/>
            <w:shd w:val="clear" w:color="auto" w:fill="auto"/>
            <w:hideMark/>
          </w:tcPr>
          <w:p w14:paraId="67BF7833" w14:textId="44BE7148" w:rsidR="00BF1F4C" w:rsidRPr="00C157D8" w:rsidRDefault="00BF1F4C" w:rsidP="00BF1F4C">
            <w:pPr>
              <w:pStyle w:val="FieldworkHeading"/>
              <w:spacing w:before="0"/>
              <w:jc w:val="center"/>
              <w:rPr>
                <w:sz w:val="28"/>
                <w:szCs w:val="28"/>
              </w:rPr>
            </w:pPr>
            <w:r w:rsidRPr="00C157D8">
              <w:rPr>
                <w:sz w:val="28"/>
                <w:szCs w:val="28"/>
              </w:rPr>
              <w:t>Item Mastery</w:t>
            </w:r>
          </w:p>
        </w:tc>
        <w:tc>
          <w:tcPr>
            <w:tcW w:w="3480" w:type="dxa"/>
            <w:shd w:val="clear" w:color="auto" w:fill="auto"/>
            <w:hideMark/>
          </w:tcPr>
          <w:p w14:paraId="50A7072D" w14:textId="77777777" w:rsidR="00C157D8" w:rsidRDefault="00BF1F4C" w:rsidP="00BF1F4C">
            <w:pPr>
              <w:pStyle w:val="FieldworkHeading"/>
              <w:spacing w:before="0"/>
              <w:jc w:val="center"/>
              <w:rPr>
                <w:sz w:val="28"/>
                <w:szCs w:val="28"/>
              </w:rPr>
            </w:pPr>
            <w:r w:rsidRPr="00C157D8">
              <w:rPr>
                <w:sz w:val="28"/>
                <w:szCs w:val="28"/>
              </w:rPr>
              <w:t>Lack of mastery</w:t>
            </w:r>
          </w:p>
          <w:p w14:paraId="37732700" w14:textId="027153C3" w:rsidR="00BF1F4C" w:rsidRPr="00C157D8" w:rsidRDefault="00BF1F4C" w:rsidP="00BF1F4C">
            <w:pPr>
              <w:pStyle w:val="FieldworkHeading"/>
              <w:spacing w:before="0"/>
              <w:jc w:val="center"/>
              <w:rPr>
                <w:sz w:val="28"/>
                <w:szCs w:val="28"/>
              </w:rPr>
            </w:pPr>
            <w:r w:rsidRPr="00C157D8">
              <w:rPr>
                <w:sz w:val="28"/>
                <w:szCs w:val="28"/>
              </w:rPr>
              <w:t>= 1 point</w:t>
            </w:r>
          </w:p>
        </w:tc>
        <w:tc>
          <w:tcPr>
            <w:tcW w:w="3480" w:type="dxa"/>
          </w:tcPr>
          <w:p w14:paraId="4144AB6D" w14:textId="77777777" w:rsidR="00C157D8" w:rsidRDefault="00BF1F4C" w:rsidP="00BF1F4C">
            <w:pPr>
              <w:pStyle w:val="FieldworkHeading"/>
              <w:spacing w:before="0"/>
              <w:jc w:val="center"/>
              <w:rPr>
                <w:sz w:val="28"/>
                <w:szCs w:val="28"/>
              </w:rPr>
            </w:pPr>
            <w:r w:rsidRPr="00C157D8">
              <w:rPr>
                <w:sz w:val="28"/>
                <w:szCs w:val="28"/>
              </w:rPr>
              <w:t xml:space="preserve">Developing mastery </w:t>
            </w:r>
          </w:p>
          <w:p w14:paraId="1DC2C3CB" w14:textId="32CB310D" w:rsidR="00BF1F4C" w:rsidRPr="00C157D8" w:rsidRDefault="00BF1F4C" w:rsidP="00BF1F4C">
            <w:pPr>
              <w:pStyle w:val="FieldworkHeading"/>
              <w:spacing w:before="0"/>
              <w:jc w:val="center"/>
              <w:rPr>
                <w:sz w:val="28"/>
                <w:szCs w:val="28"/>
              </w:rPr>
            </w:pPr>
            <w:r w:rsidRPr="00C157D8">
              <w:rPr>
                <w:sz w:val="28"/>
                <w:szCs w:val="28"/>
              </w:rPr>
              <w:t>=</w:t>
            </w:r>
            <w:r w:rsidR="00C157D8">
              <w:rPr>
                <w:sz w:val="28"/>
                <w:szCs w:val="28"/>
              </w:rPr>
              <w:t xml:space="preserve"> </w:t>
            </w:r>
            <w:r w:rsidRPr="00C157D8">
              <w:rPr>
                <w:sz w:val="28"/>
                <w:szCs w:val="28"/>
              </w:rPr>
              <w:t>2 points</w:t>
            </w:r>
          </w:p>
        </w:tc>
        <w:tc>
          <w:tcPr>
            <w:tcW w:w="3480" w:type="dxa"/>
            <w:shd w:val="clear" w:color="auto" w:fill="auto"/>
            <w:hideMark/>
          </w:tcPr>
          <w:p w14:paraId="15729BA2" w14:textId="77777777" w:rsidR="00C157D8" w:rsidRDefault="00BF1F4C" w:rsidP="00BF1F4C">
            <w:pPr>
              <w:pStyle w:val="FieldworkHeading"/>
              <w:spacing w:before="0"/>
              <w:jc w:val="center"/>
              <w:rPr>
                <w:sz w:val="28"/>
                <w:szCs w:val="28"/>
              </w:rPr>
            </w:pPr>
            <w:r w:rsidRPr="00C157D8">
              <w:rPr>
                <w:sz w:val="28"/>
                <w:szCs w:val="28"/>
              </w:rPr>
              <w:t>Solid mastery</w:t>
            </w:r>
          </w:p>
          <w:p w14:paraId="57AC091C" w14:textId="38259930" w:rsidR="00BF1F4C" w:rsidRPr="00C157D8" w:rsidRDefault="00BF1F4C" w:rsidP="00BF1F4C">
            <w:pPr>
              <w:pStyle w:val="FieldworkHeading"/>
              <w:spacing w:before="0"/>
              <w:jc w:val="center"/>
              <w:rPr>
                <w:sz w:val="28"/>
                <w:szCs w:val="28"/>
              </w:rPr>
            </w:pPr>
            <w:r w:rsidRPr="00C157D8">
              <w:rPr>
                <w:sz w:val="28"/>
                <w:szCs w:val="28"/>
              </w:rPr>
              <w:t>= 3 points</w:t>
            </w:r>
          </w:p>
        </w:tc>
      </w:tr>
      <w:tr w:rsidR="00BF1F4C" w:rsidRPr="00B15426" w14:paraId="47936110" w14:textId="77777777" w:rsidTr="00C157D8">
        <w:trPr>
          <w:trHeight w:val="1142"/>
        </w:trPr>
        <w:tc>
          <w:tcPr>
            <w:tcW w:w="3055" w:type="dxa"/>
            <w:shd w:val="clear" w:color="auto" w:fill="auto"/>
            <w:hideMark/>
          </w:tcPr>
          <w:p w14:paraId="11EC7701" w14:textId="0EA3E49B" w:rsidR="00BF1F4C" w:rsidRPr="00C157D8" w:rsidRDefault="00BF1F4C" w:rsidP="00BF1F4C">
            <w:pPr>
              <w:pStyle w:val="FieldworkHeading"/>
              <w:spacing w:before="0"/>
              <w:rPr>
                <w:sz w:val="24"/>
                <w:szCs w:val="24"/>
              </w:rPr>
            </w:pPr>
            <w:r w:rsidRPr="00C157D8">
              <w:rPr>
                <w:sz w:val="24"/>
                <w:szCs w:val="24"/>
              </w:rPr>
              <w:t xml:space="preserve">Student demonstrates understanding of the patient’s health conditions. </w:t>
            </w:r>
          </w:p>
        </w:tc>
        <w:tc>
          <w:tcPr>
            <w:tcW w:w="3480" w:type="dxa"/>
            <w:shd w:val="clear" w:color="auto" w:fill="auto"/>
          </w:tcPr>
          <w:p w14:paraId="379E0D7F" w14:textId="6614B171" w:rsidR="00BF1F4C" w:rsidRPr="00C157D8" w:rsidRDefault="00BF1F4C" w:rsidP="00C157D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3"/>
                <w:szCs w:val="23"/>
              </w:rPr>
            </w:pPr>
            <w:r w:rsidRPr="00C157D8">
              <w:rPr>
                <w:rFonts w:ascii="Arial Nova Light" w:hAnsi="Arial Nova Light"/>
                <w:sz w:val="23"/>
                <w:szCs w:val="23"/>
              </w:rPr>
              <w:t>Student identifies only one condition or conditions are incorrect.</w:t>
            </w:r>
          </w:p>
        </w:tc>
        <w:tc>
          <w:tcPr>
            <w:tcW w:w="3480" w:type="dxa"/>
          </w:tcPr>
          <w:p w14:paraId="09D0859E" w14:textId="5D34F6A5" w:rsidR="00BF1F4C" w:rsidRPr="00C157D8" w:rsidRDefault="00BF1F4C" w:rsidP="00C157D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3"/>
                <w:szCs w:val="23"/>
              </w:rPr>
            </w:pPr>
            <w:r w:rsidRPr="00C157D8">
              <w:rPr>
                <w:rFonts w:ascii="Arial Nova Light" w:hAnsi="Arial Nova Light"/>
                <w:sz w:val="23"/>
                <w:szCs w:val="23"/>
              </w:rPr>
              <w:t xml:space="preserve">Students correctly identifies 1-2 health conditions. </w:t>
            </w:r>
          </w:p>
        </w:tc>
        <w:tc>
          <w:tcPr>
            <w:tcW w:w="3480" w:type="dxa"/>
            <w:shd w:val="clear" w:color="auto" w:fill="auto"/>
          </w:tcPr>
          <w:p w14:paraId="45789A74" w14:textId="53E6FD18" w:rsidR="00BF1F4C" w:rsidRPr="00C157D8" w:rsidRDefault="00BF1F4C" w:rsidP="00C157D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3"/>
                <w:szCs w:val="23"/>
              </w:rPr>
            </w:pPr>
            <w:r w:rsidRPr="00C157D8">
              <w:rPr>
                <w:rFonts w:ascii="Arial Nova Light" w:hAnsi="Arial Nova Light"/>
                <w:sz w:val="23"/>
                <w:szCs w:val="23"/>
              </w:rPr>
              <w:t>Student correctly identifies 3-4 health conditions.</w:t>
            </w:r>
          </w:p>
        </w:tc>
      </w:tr>
      <w:tr w:rsidR="00BF1F4C" w:rsidRPr="00B15426" w14:paraId="4C8E299F" w14:textId="77777777" w:rsidTr="00C157D8">
        <w:trPr>
          <w:trHeight w:val="1115"/>
        </w:trPr>
        <w:tc>
          <w:tcPr>
            <w:tcW w:w="3055" w:type="dxa"/>
            <w:shd w:val="clear" w:color="auto" w:fill="auto"/>
          </w:tcPr>
          <w:p w14:paraId="7BFF8737" w14:textId="0E698066" w:rsidR="00BF1F4C" w:rsidRPr="00C157D8" w:rsidRDefault="00BF1F4C" w:rsidP="00BF1F4C">
            <w:pPr>
              <w:pStyle w:val="FieldworkHeading"/>
              <w:spacing w:before="0"/>
              <w:rPr>
                <w:sz w:val="24"/>
                <w:szCs w:val="24"/>
              </w:rPr>
            </w:pPr>
            <w:r w:rsidRPr="00C157D8">
              <w:rPr>
                <w:sz w:val="24"/>
                <w:szCs w:val="24"/>
              </w:rPr>
              <w:t>Student demonstrates understanding of the patient’s impairments from the case findings.</w:t>
            </w:r>
          </w:p>
        </w:tc>
        <w:tc>
          <w:tcPr>
            <w:tcW w:w="3480" w:type="dxa"/>
            <w:shd w:val="clear" w:color="auto" w:fill="auto"/>
          </w:tcPr>
          <w:p w14:paraId="14F3321C" w14:textId="510633B2" w:rsidR="00BF1F4C" w:rsidRPr="00C157D8" w:rsidRDefault="00BF1F4C" w:rsidP="00C157D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3"/>
                <w:szCs w:val="23"/>
              </w:rPr>
            </w:pPr>
            <w:r w:rsidRPr="00C157D8">
              <w:rPr>
                <w:rFonts w:ascii="Arial Nova Light" w:hAnsi="Arial Nova Light"/>
                <w:sz w:val="23"/>
                <w:szCs w:val="23"/>
              </w:rPr>
              <w:t xml:space="preserve">Student identifies less than 50% of the patient’s impairments or includes several functional limitations in this section. </w:t>
            </w:r>
          </w:p>
        </w:tc>
        <w:tc>
          <w:tcPr>
            <w:tcW w:w="3480" w:type="dxa"/>
          </w:tcPr>
          <w:p w14:paraId="407A6571" w14:textId="17F88791" w:rsidR="00BF1F4C" w:rsidRPr="00C157D8" w:rsidRDefault="00BF1F4C" w:rsidP="00C157D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3"/>
                <w:szCs w:val="23"/>
              </w:rPr>
            </w:pPr>
            <w:r w:rsidRPr="00C157D8">
              <w:rPr>
                <w:rFonts w:ascii="Arial Nova Light" w:hAnsi="Arial Nova Light"/>
                <w:sz w:val="23"/>
                <w:szCs w:val="23"/>
              </w:rPr>
              <w:t xml:space="preserve">Student identifies 50-75% of the patient’s impairments and has only a few functional limitations in this section. </w:t>
            </w:r>
          </w:p>
        </w:tc>
        <w:tc>
          <w:tcPr>
            <w:tcW w:w="3480" w:type="dxa"/>
            <w:shd w:val="clear" w:color="auto" w:fill="auto"/>
          </w:tcPr>
          <w:p w14:paraId="50D609A7" w14:textId="1BB547D3" w:rsidR="00BF1F4C" w:rsidRPr="00C157D8" w:rsidRDefault="00BF1F4C" w:rsidP="00C157D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3"/>
                <w:szCs w:val="23"/>
              </w:rPr>
            </w:pPr>
            <w:r w:rsidRPr="00C157D8">
              <w:rPr>
                <w:rFonts w:ascii="Arial Nova Light" w:hAnsi="Arial Nova Light"/>
                <w:sz w:val="23"/>
                <w:szCs w:val="23"/>
              </w:rPr>
              <w:t xml:space="preserve">Student identifies 75-100 % of the patient’s impairments and does not incorrectly include more than 1-2 functional limitations. </w:t>
            </w:r>
          </w:p>
        </w:tc>
      </w:tr>
      <w:tr w:rsidR="00BF1F4C" w:rsidRPr="00B15426" w14:paraId="69E0A2C5" w14:textId="77777777" w:rsidTr="00C157D8">
        <w:trPr>
          <w:trHeight w:val="1544"/>
        </w:trPr>
        <w:tc>
          <w:tcPr>
            <w:tcW w:w="3055" w:type="dxa"/>
            <w:shd w:val="clear" w:color="auto" w:fill="auto"/>
            <w:hideMark/>
          </w:tcPr>
          <w:p w14:paraId="04DF91B5" w14:textId="1D53D575" w:rsidR="00BF1F4C" w:rsidRPr="00C157D8" w:rsidRDefault="00BF1F4C" w:rsidP="00BF1F4C">
            <w:pPr>
              <w:pStyle w:val="FieldworkHeading"/>
              <w:spacing w:before="0"/>
              <w:rPr>
                <w:sz w:val="24"/>
                <w:szCs w:val="24"/>
              </w:rPr>
            </w:pPr>
            <w:r w:rsidRPr="00C157D8">
              <w:rPr>
                <w:sz w:val="24"/>
                <w:szCs w:val="24"/>
              </w:rPr>
              <w:t xml:space="preserve">Student demonstrates understanding of functional activity limitations from the case findings. </w:t>
            </w:r>
          </w:p>
        </w:tc>
        <w:tc>
          <w:tcPr>
            <w:tcW w:w="3480" w:type="dxa"/>
            <w:shd w:val="clear" w:color="auto" w:fill="auto"/>
          </w:tcPr>
          <w:p w14:paraId="0FE5712C" w14:textId="49B24775" w:rsidR="00BF1F4C" w:rsidRPr="00C157D8" w:rsidRDefault="00BF1F4C" w:rsidP="00C157D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3"/>
                <w:szCs w:val="23"/>
              </w:rPr>
            </w:pPr>
            <w:r w:rsidRPr="00C157D8">
              <w:rPr>
                <w:rFonts w:ascii="Arial Nova Light" w:hAnsi="Arial Nova Light"/>
                <w:sz w:val="23"/>
                <w:szCs w:val="23"/>
              </w:rPr>
              <w:t>Student identifies less than 50% of the patient’s functional activity limitations or includes several impairments or participation restrictions in this section.</w:t>
            </w:r>
          </w:p>
        </w:tc>
        <w:tc>
          <w:tcPr>
            <w:tcW w:w="3480" w:type="dxa"/>
          </w:tcPr>
          <w:p w14:paraId="3963659A" w14:textId="6B5C62EA" w:rsidR="00BF1F4C" w:rsidRPr="00C157D8" w:rsidRDefault="00BF1F4C" w:rsidP="00C157D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3"/>
                <w:szCs w:val="23"/>
              </w:rPr>
            </w:pPr>
            <w:r w:rsidRPr="00C157D8">
              <w:rPr>
                <w:rFonts w:ascii="Arial Nova Light" w:hAnsi="Arial Nova Light"/>
                <w:sz w:val="23"/>
                <w:szCs w:val="23"/>
              </w:rPr>
              <w:t>Student identifies 50-75% of the patient’s functional activity limitations and has only a few impairments or participation restrictions incorrectly in this section.</w:t>
            </w:r>
          </w:p>
        </w:tc>
        <w:tc>
          <w:tcPr>
            <w:tcW w:w="3480" w:type="dxa"/>
            <w:shd w:val="clear" w:color="auto" w:fill="auto"/>
          </w:tcPr>
          <w:p w14:paraId="70336319" w14:textId="3B2AD16B" w:rsidR="00BF1F4C" w:rsidRPr="00C157D8" w:rsidRDefault="00BF1F4C" w:rsidP="00C157D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3"/>
                <w:szCs w:val="23"/>
              </w:rPr>
            </w:pPr>
            <w:r w:rsidRPr="00C157D8">
              <w:rPr>
                <w:rFonts w:ascii="Arial Nova Light" w:hAnsi="Arial Nova Light"/>
                <w:sz w:val="23"/>
                <w:szCs w:val="23"/>
              </w:rPr>
              <w:t>Student identifies 75-100% of the patient’s functional activity limitations and does not incorrectly more than 1-2 impairments or participation restrictions in this section.</w:t>
            </w:r>
          </w:p>
        </w:tc>
      </w:tr>
      <w:tr w:rsidR="00BF1F4C" w:rsidRPr="00B15426" w14:paraId="41AEA7F6" w14:textId="77777777" w:rsidTr="00C157D8">
        <w:trPr>
          <w:trHeight w:val="1544"/>
        </w:trPr>
        <w:tc>
          <w:tcPr>
            <w:tcW w:w="3055" w:type="dxa"/>
            <w:shd w:val="clear" w:color="auto" w:fill="auto"/>
          </w:tcPr>
          <w:p w14:paraId="0A3E697C" w14:textId="74B0C3CB" w:rsidR="00BF1F4C" w:rsidRPr="00C157D8" w:rsidRDefault="00BF1F4C" w:rsidP="00BF1F4C">
            <w:pPr>
              <w:pStyle w:val="FieldworkHeading"/>
              <w:spacing w:before="0"/>
              <w:rPr>
                <w:sz w:val="24"/>
                <w:szCs w:val="24"/>
              </w:rPr>
            </w:pPr>
            <w:r w:rsidRPr="00C157D8">
              <w:rPr>
                <w:sz w:val="24"/>
                <w:szCs w:val="24"/>
              </w:rPr>
              <w:t>Student demonstrates understanding of participation restrictions from the case findings.</w:t>
            </w:r>
          </w:p>
        </w:tc>
        <w:tc>
          <w:tcPr>
            <w:tcW w:w="3480" w:type="dxa"/>
            <w:shd w:val="clear" w:color="auto" w:fill="auto"/>
          </w:tcPr>
          <w:p w14:paraId="17616B34" w14:textId="3C543F5A" w:rsidR="00BF1F4C" w:rsidRPr="00C157D8" w:rsidRDefault="00BF1F4C" w:rsidP="00C157D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3"/>
                <w:szCs w:val="23"/>
              </w:rPr>
            </w:pPr>
            <w:r w:rsidRPr="00C157D8">
              <w:rPr>
                <w:rFonts w:ascii="Arial Nova Light" w:hAnsi="Arial Nova Light"/>
                <w:sz w:val="23"/>
                <w:szCs w:val="23"/>
              </w:rPr>
              <w:t>Student identifies less than 25% of the patient’s participation restrictions or includes several impairments or functional activity limitations in this section.</w:t>
            </w:r>
          </w:p>
        </w:tc>
        <w:tc>
          <w:tcPr>
            <w:tcW w:w="3480" w:type="dxa"/>
          </w:tcPr>
          <w:p w14:paraId="0F5A635D" w14:textId="070F3C3C" w:rsidR="00BF1F4C" w:rsidRPr="00C157D8" w:rsidRDefault="00BF1F4C" w:rsidP="00C157D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3"/>
                <w:szCs w:val="23"/>
              </w:rPr>
            </w:pPr>
            <w:r w:rsidRPr="00C157D8">
              <w:rPr>
                <w:rFonts w:ascii="Arial Nova Light" w:hAnsi="Arial Nova Light"/>
                <w:sz w:val="23"/>
                <w:szCs w:val="23"/>
              </w:rPr>
              <w:t>Student identifies 25-50% of the patient’s participation restrictions and has only a few impairments or functional activity limitations incorrectly in this section.</w:t>
            </w:r>
          </w:p>
        </w:tc>
        <w:tc>
          <w:tcPr>
            <w:tcW w:w="3480" w:type="dxa"/>
            <w:shd w:val="clear" w:color="auto" w:fill="auto"/>
          </w:tcPr>
          <w:p w14:paraId="19A2A67A" w14:textId="6E8689C8" w:rsidR="00BF1F4C" w:rsidRPr="00C157D8" w:rsidRDefault="00BF1F4C" w:rsidP="00C157D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3"/>
                <w:szCs w:val="23"/>
              </w:rPr>
            </w:pPr>
            <w:r w:rsidRPr="00C157D8">
              <w:rPr>
                <w:rFonts w:ascii="Arial Nova Light" w:hAnsi="Arial Nova Light"/>
                <w:sz w:val="23"/>
                <w:szCs w:val="23"/>
              </w:rPr>
              <w:t>Student identifies 50-100% of the patient’s participation restrictions and has only 1-2 impairments or functional activity limitations incorrectly in this section.</w:t>
            </w:r>
          </w:p>
        </w:tc>
      </w:tr>
      <w:tr w:rsidR="00BF1F4C" w:rsidRPr="00B15426" w14:paraId="0FE5282F" w14:textId="77777777" w:rsidTr="00C157D8">
        <w:trPr>
          <w:trHeight w:val="1544"/>
        </w:trPr>
        <w:tc>
          <w:tcPr>
            <w:tcW w:w="3055" w:type="dxa"/>
            <w:shd w:val="clear" w:color="auto" w:fill="auto"/>
          </w:tcPr>
          <w:p w14:paraId="19E8FF97" w14:textId="3A60C281" w:rsidR="00BF1F4C" w:rsidRPr="00C157D8" w:rsidRDefault="00BF1F4C" w:rsidP="00BF1F4C">
            <w:pPr>
              <w:pStyle w:val="FieldworkHeading"/>
              <w:spacing w:before="0"/>
              <w:rPr>
                <w:sz w:val="24"/>
                <w:szCs w:val="24"/>
              </w:rPr>
            </w:pPr>
            <w:r w:rsidRPr="00C157D8">
              <w:rPr>
                <w:sz w:val="24"/>
                <w:szCs w:val="24"/>
              </w:rPr>
              <w:t>Student demonstrates understanding of personal contextual factors from the case findings.</w:t>
            </w:r>
          </w:p>
        </w:tc>
        <w:tc>
          <w:tcPr>
            <w:tcW w:w="3480" w:type="dxa"/>
            <w:shd w:val="clear" w:color="auto" w:fill="auto"/>
          </w:tcPr>
          <w:p w14:paraId="1AA21561" w14:textId="2D12AAA7" w:rsidR="00BF1F4C" w:rsidRPr="00C157D8" w:rsidRDefault="00BF1F4C" w:rsidP="00C157D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3"/>
                <w:szCs w:val="23"/>
              </w:rPr>
            </w:pPr>
            <w:r w:rsidRPr="00C157D8">
              <w:rPr>
                <w:rFonts w:ascii="Arial Nova Light" w:hAnsi="Arial Nova Light"/>
                <w:sz w:val="23"/>
                <w:szCs w:val="23"/>
              </w:rPr>
              <w:t xml:space="preserve">Student identifies less than 25% of the patient’s personal contextual factors or incorrectly includes several environmental factors in this section. </w:t>
            </w:r>
          </w:p>
        </w:tc>
        <w:tc>
          <w:tcPr>
            <w:tcW w:w="3480" w:type="dxa"/>
          </w:tcPr>
          <w:p w14:paraId="571AF5B1" w14:textId="40298FB3" w:rsidR="00BF1F4C" w:rsidRPr="00C157D8" w:rsidRDefault="00BF1F4C" w:rsidP="00C157D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3"/>
                <w:szCs w:val="23"/>
              </w:rPr>
            </w:pPr>
            <w:r w:rsidRPr="00C157D8">
              <w:rPr>
                <w:rFonts w:ascii="Arial Nova Light" w:hAnsi="Arial Nova Light"/>
                <w:sz w:val="23"/>
                <w:szCs w:val="23"/>
              </w:rPr>
              <w:t>Student identifies 25-50% of the patient’s personal contextual factors has only a few incorrectly includes environmental factors in this section.</w:t>
            </w:r>
          </w:p>
        </w:tc>
        <w:tc>
          <w:tcPr>
            <w:tcW w:w="3480" w:type="dxa"/>
            <w:shd w:val="clear" w:color="auto" w:fill="auto"/>
          </w:tcPr>
          <w:p w14:paraId="40505DC5" w14:textId="157AA75D" w:rsidR="00BF1F4C" w:rsidRPr="00C157D8" w:rsidRDefault="00BF1F4C" w:rsidP="00C157D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3"/>
                <w:szCs w:val="23"/>
              </w:rPr>
            </w:pPr>
            <w:r w:rsidRPr="00C157D8">
              <w:rPr>
                <w:rFonts w:ascii="Arial Nova Light" w:hAnsi="Arial Nova Light"/>
                <w:sz w:val="23"/>
                <w:szCs w:val="23"/>
              </w:rPr>
              <w:t>Student identifies 50-100% of the patient’ personal contextual factors and has only 1-2 environmental factors incorrectly in this section.</w:t>
            </w:r>
          </w:p>
        </w:tc>
      </w:tr>
      <w:tr w:rsidR="00BF1F4C" w:rsidRPr="00B15426" w14:paraId="677F6790" w14:textId="77777777" w:rsidTr="00C157D8">
        <w:trPr>
          <w:trHeight w:val="1544"/>
        </w:trPr>
        <w:tc>
          <w:tcPr>
            <w:tcW w:w="3055" w:type="dxa"/>
            <w:shd w:val="clear" w:color="auto" w:fill="auto"/>
          </w:tcPr>
          <w:p w14:paraId="4E6E7755" w14:textId="1D734C64" w:rsidR="00BF1F4C" w:rsidRPr="00C157D8" w:rsidRDefault="00BF1F4C" w:rsidP="00BF1F4C">
            <w:pPr>
              <w:pStyle w:val="FieldworkHeading"/>
              <w:spacing w:before="0"/>
              <w:rPr>
                <w:sz w:val="24"/>
                <w:szCs w:val="24"/>
              </w:rPr>
            </w:pPr>
            <w:r w:rsidRPr="00C157D8">
              <w:rPr>
                <w:sz w:val="24"/>
                <w:szCs w:val="24"/>
              </w:rPr>
              <w:lastRenderedPageBreak/>
              <w:t xml:space="preserve">Student demonstrates understanding of environmental contextual factors from the case findings. </w:t>
            </w:r>
          </w:p>
        </w:tc>
        <w:tc>
          <w:tcPr>
            <w:tcW w:w="3480" w:type="dxa"/>
            <w:shd w:val="clear" w:color="auto" w:fill="auto"/>
          </w:tcPr>
          <w:p w14:paraId="7EE4E918" w14:textId="6B46553E" w:rsidR="00BF1F4C" w:rsidRPr="00C157D8" w:rsidRDefault="00BF1F4C" w:rsidP="00C157D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3"/>
                <w:szCs w:val="23"/>
              </w:rPr>
            </w:pPr>
            <w:r w:rsidRPr="00C157D8">
              <w:rPr>
                <w:rFonts w:ascii="Arial Nova Light" w:hAnsi="Arial Nova Light"/>
                <w:sz w:val="23"/>
                <w:szCs w:val="23"/>
              </w:rPr>
              <w:t>Student identifies less than 25% of the patient’s environmental contextual factors or incorrectly includes several personal factors in this section.</w:t>
            </w:r>
          </w:p>
        </w:tc>
        <w:tc>
          <w:tcPr>
            <w:tcW w:w="3480" w:type="dxa"/>
          </w:tcPr>
          <w:p w14:paraId="2ECF292B" w14:textId="04411F37" w:rsidR="00BF1F4C" w:rsidRPr="00C157D8" w:rsidRDefault="00BF1F4C" w:rsidP="00C157D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3"/>
                <w:szCs w:val="23"/>
              </w:rPr>
            </w:pPr>
            <w:r w:rsidRPr="00C157D8">
              <w:rPr>
                <w:rFonts w:ascii="Arial Nova Light" w:hAnsi="Arial Nova Light"/>
                <w:sz w:val="23"/>
                <w:szCs w:val="23"/>
              </w:rPr>
              <w:t>Student identifies 25-50% of the patient’s environmental contextual factors has only a few incorrectly includes personal factors in this section.</w:t>
            </w:r>
          </w:p>
        </w:tc>
        <w:tc>
          <w:tcPr>
            <w:tcW w:w="3480" w:type="dxa"/>
            <w:shd w:val="clear" w:color="auto" w:fill="auto"/>
          </w:tcPr>
          <w:p w14:paraId="5C6B1C61" w14:textId="515745D7" w:rsidR="00BF1F4C" w:rsidRPr="00C157D8" w:rsidRDefault="00BF1F4C" w:rsidP="00C157D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3"/>
                <w:szCs w:val="23"/>
              </w:rPr>
            </w:pPr>
            <w:r w:rsidRPr="00C157D8">
              <w:rPr>
                <w:rFonts w:ascii="Arial Nova Light" w:hAnsi="Arial Nova Light"/>
                <w:sz w:val="23"/>
                <w:szCs w:val="23"/>
              </w:rPr>
              <w:t>Student identifies 50-100% of the patient’ environmental contextual factors and has only 1-2 personal factors incorrectly in this section.</w:t>
            </w:r>
          </w:p>
        </w:tc>
      </w:tr>
      <w:tr w:rsidR="00BF1F4C" w:rsidRPr="00B15426" w14:paraId="3E48C1F5" w14:textId="77777777" w:rsidTr="00C157D8">
        <w:trPr>
          <w:trHeight w:val="1544"/>
        </w:trPr>
        <w:tc>
          <w:tcPr>
            <w:tcW w:w="3055" w:type="dxa"/>
            <w:shd w:val="clear" w:color="auto" w:fill="auto"/>
            <w:hideMark/>
          </w:tcPr>
          <w:p w14:paraId="69D1574D" w14:textId="7122145E" w:rsidR="00BF1F4C" w:rsidRPr="00C157D8" w:rsidRDefault="00BF1F4C" w:rsidP="00BF1F4C">
            <w:pPr>
              <w:pStyle w:val="FieldworkHeading"/>
              <w:spacing w:before="0"/>
              <w:rPr>
                <w:sz w:val="24"/>
                <w:szCs w:val="24"/>
              </w:rPr>
            </w:pPr>
            <w:r w:rsidRPr="00C157D8">
              <w:rPr>
                <w:sz w:val="24"/>
                <w:szCs w:val="24"/>
              </w:rPr>
              <w:t>Student is able to differential between positive and negative personal contextual factors.</w:t>
            </w:r>
          </w:p>
        </w:tc>
        <w:tc>
          <w:tcPr>
            <w:tcW w:w="3480" w:type="dxa"/>
            <w:shd w:val="clear" w:color="auto" w:fill="auto"/>
          </w:tcPr>
          <w:p w14:paraId="1F0F08DB" w14:textId="618462D3" w:rsidR="00BF1F4C" w:rsidRPr="00C157D8" w:rsidRDefault="00BF1F4C" w:rsidP="00C157D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3"/>
                <w:szCs w:val="23"/>
              </w:rPr>
            </w:pPr>
            <w:r w:rsidRPr="00C157D8">
              <w:rPr>
                <w:rFonts w:ascii="Arial Nova Light" w:hAnsi="Arial Nova Light"/>
                <w:sz w:val="23"/>
                <w:szCs w:val="23"/>
              </w:rPr>
              <w:t xml:space="preserve">Student </w:t>
            </w:r>
            <w:proofErr w:type="gramStart"/>
            <w:r w:rsidRPr="00C157D8">
              <w:rPr>
                <w:rFonts w:ascii="Arial Nova Light" w:hAnsi="Arial Nova Light"/>
                <w:sz w:val="23"/>
                <w:szCs w:val="23"/>
              </w:rPr>
              <w:t>is able to</w:t>
            </w:r>
            <w:proofErr w:type="gramEnd"/>
            <w:r w:rsidRPr="00C157D8">
              <w:rPr>
                <w:rFonts w:ascii="Arial Nova Light" w:hAnsi="Arial Nova Light"/>
                <w:sz w:val="23"/>
                <w:szCs w:val="23"/>
              </w:rPr>
              <w:t xml:space="preserve"> differential between positive and negative personal factors less than 25% of the time.</w:t>
            </w:r>
          </w:p>
        </w:tc>
        <w:tc>
          <w:tcPr>
            <w:tcW w:w="3480" w:type="dxa"/>
          </w:tcPr>
          <w:p w14:paraId="189C8FB6" w14:textId="7F8D5B80" w:rsidR="00BF1F4C" w:rsidRPr="00C157D8" w:rsidRDefault="00BF1F4C" w:rsidP="00C157D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3"/>
                <w:szCs w:val="23"/>
              </w:rPr>
            </w:pPr>
            <w:r w:rsidRPr="00C157D8">
              <w:rPr>
                <w:rFonts w:ascii="Arial Nova Light" w:hAnsi="Arial Nova Light"/>
                <w:sz w:val="23"/>
                <w:szCs w:val="23"/>
              </w:rPr>
              <w:t>Student accurately differentiates between positive and negative personal factors 25-50% of the time.</w:t>
            </w:r>
          </w:p>
        </w:tc>
        <w:tc>
          <w:tcPr>
            <w:tcW w:w="3480" w:type="dxa"/>
            <w:shd w:val="clear" w:color="auto" w:fill="auto"/>
          </w:tcPr>
          <w:p w14:paraId="1ED371E8" w14:textId="2602BB1B" w:rsidR="00BF1F4C" w:rsidRPr="00C157D8" w:rsidRDefault="00BF1F4C" w:rsidP="00C157D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3"/>
                <w:szCs w:val="23"/>
              </w:rPr>
            </w:pPr>
            <w:r w:rsidRPr="00C157D8">
              <w:rPr>
                <w:rFonts w:ascii="Arial Nova Light" w:hAnsi="Arial Nova Light"/>
                <w:sz w:val="23"/>
                <w:szCs w:val="23"/>
              </w:rPr>
              <w:t>Student accurately differentiates between positive and negative personal factors less than 50-100% of the time.</w:t>
            </w:r>
          </w:p>
        </w:tc>
      </w:tr>
      <w:tr w:rsidR="00BF1F4C" w:rsidRPr="00B15426" w14:paraId="3296A8C1" w14:textId="77777777" w:rsidTr="00C157D8">
        <w:trPr>
          <w:trHeight w:val="1544"/>
        </w:trPr>
        <w:tc>
          <w:tcPr>
            <w:tcW w:w="3055" w:type="dxa"/>
            <w:shd w:val="clear" w:color="auto" w:fill="auto"/>
          </w:tcPr>
          <w:p w14:paraId="0845A109" w14:textId="4F36671F" w:rsidR="00BF1F4C" w:rsidRPr="00C157D8" w:rsidRDefault="00BF1F4C" w:rsidP="00BF1F4C">
            <w:pPr>
              <w:pStyle w:val="FieldworkHeading"/>
              <w:spacing w:before="0"/>
              <w:rPr>
                <w:sz w:val="24"/>
                <w:szCs w:val="24"/>
              </w:rPr>
            </w:pPr>
            <w:r w:rsidRPr="00C157D8">
              <w:rPr>
                <w:sz w:val="24"/>
                <w:szCs w:val="24"/>
              </w:rPr>
              <w:t>Student is able to differentiate between positive and negative environmental contextual factors.</w:t>
            </w:r>
          </w:p>
        </w:tc>
        <w:tc>
          <w:tcPr>
            <w:tcW w:w="3480" w:type="dxa"/>
            <w:shd w:val="clear" w:color="auto" w:fill="auto"/>
          </w:tcPr>
          <w:p w14:paraId="723F7F41" w14:textId="3CEE05CB" w:rsidR="00BF1F4C" w:rsidRPr="00C157D8" w:rsidRDefault="00BF1F4C" w:rsidP="00C157D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3"/>
                <w:szCs w:val="23"/>
              </w:rPr>
            </w:pPr>
            <w:r w:rsidRPr="00C157D8">
              <w:rPr>
                <w:rFonts w:ascii="Arial Nova Light" w:hAnsi="Arial Nova Light"/>
                <w:sz w:val="23"/>
                <w:szCs w:val="23"/>
              </w:rPr>
              <w:t xml:space="preserve">Student </w:t>
            </w:r>
            <w:proofErr w:type="gramStart"/>
            <w:r w:rsidRPr="00C157D8">
              <w:rPr>
                <w:rFonts w:ascii="Arial Nova Light" w:hAnsi="Arial Nova Light"/>
                <w:sz w:val="23"/>
                <w:szCs w:val="23"/>
              </w:rPr>
              <w:t>is able to</w:t>
            </w:r>
            <w:proofErr w:type="gramEnd"/>
            <w:r w:rsidRPr="00C157D8">
              <w:rPr>
                <w:rFonts w:ascii="Arial Nova Light" w:hAnsi="Arial Nova Light"/>
                <w:sz w:val="23"/>
                <w:szCs w:val="23"/>
              </w:rPr>
              <w:t xml:space="preserve"> differential between positive and negative environmental factors less than 25% of the time.</w:t>
            </w:r>
          </w:p>
        </w:tc>
        <w:tc>
          <w:tcPr>
            <w:tcW w:w="3480" w:type="dxa"/>
          </w:tcPr>
          <w:p w14:paraId="0232487B" w14:textId="2EE36A3D" w:rsidR="00BF1F4C" w:rsidRPr="00C157D8" w:rsidRDefault="00BF1F4C" w:rsidP="00C157D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3"/>
                <w:szCs w:val="23"/>
              </w:rPr>
            </w:pPr>
            <w:r w:rsidRPr="00C157D8">
              <w:rPr>
                <w:rFonts w:ascii="Arial Nova Light" w:hAnsi="Arial Nova Light"/>
                <w:sz w:val="23"/>
                <w:szCs w:val="23"/>
              </w:rPr>
              <w:t>Student accurately differentiates between positive and negative environmental factors 25-50% of the time.</w:t>
            </w:r>
          </w:p>
        </w:tc>
        <w:tc>
          <w:tcPr>
            <w:tcW w:w="3480" w:type="dxa"/>
            <w:shd w:val="clear" w:color="auto" w:fill="auto"/>
          </w:tcPr>
          <w:p w14:paraId="0901C82B" w14:textId="7F6C2A3D" w:rsidR="00BF1F4C" w:rsidRPr="00C157D8" w:rsidRDefault="00BF1F4C" w:rsidP="00C157D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3"/>
                <w:szCs w:val="23"/>
              </w:rPr>
            </w:pPr>
            <w:r w:rsidRPr="00C157D8">
              <w:rPr>
                <w:rFonts w:ascii="Arial Nova Light" w:hAnsi="Arial Nova Light"/>
                <w:sz w:val="23"/>
                <w:szCs w:val="23"/>
              </w:rPr>
              <w:t>Student accurately differentiates between positive and negative environmental factors less than 50-100% of the time.</w:t>
            </w:r>
          </w:p>
        </w:tc>
      </w:tr>
      <w:tr w:rsidR="00C157D8" w:rsidRPr="00B15426" w14:paraId="344FB751" w14:textId="77777777" w:rsidTr="00C157D8">
        <w:trPr>
          <w:trHeight w:val="233"/>
        </w:trPr>
        <w:tc>
          <w:tcPr>
            <w:tcW w:w="13495" w:type="dxa"/>
            <w:gridSpan w:val="4"/>
            <w:shd w:val="clear" w:color="auto" w:fill="auto"/>
          </w:tcPr>
          <w:p w14:paraId="77E55736" w14:textId="691B88A7" w:rsidR="00C157D8" w:rsidRPr="00C157D8" w:rsidRDefault="00C157D8" w:rsidP="00C157D8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 w:rsidRPr="00C157D8">
              <w:rPr>
                <w:rFonts w:ascii="Tw Cen MT" w:hAnsi="Tw Cen MT"/>
                <w:b/>
                <w:sz w:val="24"/>
                <w:szCs w:val="24"/>
              </w:rPr>
              <w:t>Total score:</w:t>
            </w:r>
            <w:r w:rsidRPr="00C157D8">
              <w:rPr>
                <w:rFonts w:ascii="Tw Cen MT" w:hAnsi="Tw Cen MT"/>
                <w:sz w:val="24"/>
                <w:szCs w:val="24"/>
              </w:rPr>
              <w:t xml:space="preserve">      /24</w:t>
            </w:r>
          </w:p>
        </w:tc>
      </w:tr>
      <w:tr w:rsidR="00C157D8" w:rsidRPr="00B15426" w14:paraId="6D015E68" w14:textId="77777777" w:rsidTr="00E876FB">
        <w:trPr>
          <w:trHeight w:val="1544"/>
        </w:trPr>
        <w:tc>
          <w:tcPr>
            <w:tcW w:w="13495" w:type="dxa"/>
            <w:gridSpan w:val="4"/>
            <w:shd w:val="clear" w:color="auto" w:fill="auto"/>
          </w:tcPr>
          <w:p w14:paraId="605656E4" w14:textId="77777777" w:rsidR="00C157D8" w:rsidRPr="00C157D8" w:rsidRDefault="00C157D8" w:rsidP="00C157D8">
            <w:pPr>
              <w:spacing w:after="0" w:line="240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C157D8">
              <w:rPr>
                <w:rFonts w:ascii="Tw Cen MT" w:hAnsi="Tw Cen MT"/>
                <w:b/>
                <w:sz w:val="24"/>
                <w:szCs w:val="24"/>
              </w:rPr>
              <w:t xml:space="preserve">Comments and suggestions for improvement: </w:t>
            </w:r>
          </w:p>
          <w:p w14:paraId="6B505C11" w14:textId="77777777" w:rsidR="00C157D8" w:rsidRPr="00C157D8" w:rsidRDefault="00C157D8" w:rsidP="00C157D8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</w:p>
          <w:p w14:paraId="04E8DFF5" w14:textId="77777777" w:rsidR="00C157D8" w:rsidRPr="00C157D8" w:rsidRDefault="00C157D8" w:rsidP="00C157D8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</w:p>
          <w:p w14:paraId="74E45D24" w14:textId="77777777" w:rsidR="00C157D8" w:rsidRPr="00C157D8" w:rsidRDefault="00C157D8" w:rsidP="00C157D8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</w:p>
          <w:p w14:paraId="1DF8CDF1" w14:textId="77777777" w:rsidR="00C157D8" w:rsidRPr="00C157D8" w:rsidRDefault="00C157D8" w:rsidP="00C157D8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</w:p>
        </w:tc>
      </w:tr>
    </w:tbl>
    <w:p w14:paraId="48DA3A22" w14:textId="77777777" w:rsidR="00B713EE" w:rsidRDefault="00B713EE" w:rsidP="00AF0E75"/>
    <w:sectPr w:rsidR="00B713EE" w:rsidSect="00AF0E75">
      <w:headerReference w:type="default" r:id="rId7"/>
      <w:footerReference w:type="default" r:id="rId8"/>
      <w:pgSz w:w="15840" w:h="12240" w:orient="landscape"/>
      <w:pgMar w:top="1440" w:right="1440" w:bottom="1440" w:left="1267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6ADB" w14:textId="77777777" w:rsidR="0096559F" w:rsidRDefault="0096559F" w:rsidP="007F162B">
      <w:pPr>
        <w:spacing w:after="0" w:line="240" w:lineRule="auto"/>
      </w:pPr>
      <w:r>
        <w:separator/>
      </w:r>
    </w:p>
  </w:endnote>
  <w:endnote w:type="continuationSeparator" w:id="0">
    <w:p w14:paraId="7208B81F" w14:textId="77777777" w:rsidR="0096559F" w:rsidRDefault="0096559F" w:rsidP="007F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A801" w14:textId="12C4FD53" w:rsidR="007F162B" w:rsidRPr="00A13B42" w:rsidRDefault="004C1997" w:rsidP="004C1997">
    <w:pPr>
      <w:pStyle w:val="Footer"/>
      <w:tabs>
        <w:tab w:val="left" w:pos="7851"/>
      </w:tabs>
      <w:spacing w:before="240"/>
      <w:jc w:val="center"/>
      <w:rPr>
        <w:color w:val="2F5597"/>
      </w:rPr>
    </w:pPr>
    <w:r w:rsidRPr="00A13B42">
      <w:rPr>
        <w:noProof/>
        <w:color w:val="2F5597"/>
      </w:rPr>
      <w:drawing>
        <wp:anchor distT="0" distB="0" distL="114300" distR="114300" simplePos="0" relativeHeight="251665408" behindDoc="0" locked="0" layoutInCell="1" allowOverlap="1" wp14:anchorId="51A8B781" wp14:editId="5094C2CD">
          <wp:simplePos x="0" y="0"/>
          <mc:AlternateContent>
            <mc:Choice Requires="wp14">
              <wp:positionH relativeFrom="rightMargin">
                <wp14:pctPosHOffset>-150000</wp14:pctPosHOffset>
              </wp:positionH>
            </mc:Choice>
            <mc:Fallback>
              <wp:positionH relativeFrom="page">
                <wp:posOffset>7772400</wp:posOffset>
              </wp:positionH>
            </mc:Fallback>
          </mc:AlternateContent>
          <wp:positionV relativeFrom="paragraph">
            <wp:posOffset>332023</wp:posOffset>
          </wp:positionV>
          <wp:extent cx="2112264" cy="173736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b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264" cy="173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B42">
      <w:rPr>
        <w:noProof/>
        <w:color w:val="2F5597"/>
      </w:rPr>
      <w:drawing>
        <wp:anchor distT="0" distB="0" distL="114300" distR="114300" simplePos="0" relativeHeight="251664384" behindDoc="0" locked="0" layoutInCell="1" allowOverlap="1" wp14:anchorId="760224BC" wp14:editId="62508B32">
          <wp:simplePos x="0" y="0"/>
          <wp:positionH relativeFrom="column">
            <wp:posOffset>-739140</wp:posOffset>
          </wp:positionH>
          <wp:positionV relativeFrom="paragraph">
            <wp:posOffset>234978</wp:posOffset>
          </wp:positionV>
          <wp:extent cx="2233930" cy="357505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xtWhite-BkgdTransparent-Size256p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35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B42">
      <w:rPr>
        <w:noProof/>
        <w:color w:val="2F5597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DE2200B" wp14:editId="094E3B18">
              <wp:simplePos x="0" y="0"/>
              <wp:positionH relativeFrom="page">
                <wp:align>left</wp:align>
              </wp:positionH>
              <wp:positionV relativeFrom="paragraph">
                <wp:posOffset>-33738</wp:posOffset>
              </wp:positionV>
              <wp:extent cx="10073668" cy="771277"/>
              <wp:effectExtent l="0" t="0" r="3810" b="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73668" cy="77127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136670" id="Rectangle 30" o:spid="_x0000_s1026" style="position:absolute;margin-left:0;margin-top:-2.65pt;width:793.2pt;height:60.7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" fillcolor="#2f5496 [2404]" stroked="f" strokeweight="1pt">
              <w10:wrap anchorx="page"/>
            </v:rect>
          </w:pict>
        </mc:Fallback>
      </mc:AlternateContent>
    </w:r>
    <w:r w:rsidRPr="00A13B42">
      <w:rPr>
        <w:rFonts w:ascii="Tw Cen MT" w:hAnsi="Tw Cen MT"/>
        <w:color w:val="2F5597"/>
        <w:sz w:val="72"/>
        <w:szCs w:val="72"/>
      </w:rPr>
      <w:t>V</w:t>
    </w:r>
    <w:r w:rsidR="00A13B42" w:rsidRPr="00A13B42">
      <w:rPr>
        <w:rFonts w:ascii="Tw Cen MT" w:hAnsi="Tw Cen MT"/>
        <w:color w:val="2F5597"/>
        <w:sz w:val="72"/>
        <w:szCs w:val="7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E0470" w14:textId="77777777" w:rsidR="0096559F" w:rsidRDefault="0096559F" w:rsidP="007F162B">
      <w:pPr>
        <w:spacing w:after="0" w:line="240" w:lineRule="auto"/>
      </w:pPr>
      <w:r>
        <w:separator/>
      </w:r>
    </w:p>
  </w:footnote>
  <w:footnote w:type="continuationSeparator" w:id="0">
    <w:p w14:paraId="36479F0F" w14:textId="77777777" w:rsidR="0096559F" w:rsidRDefault="0096559F" w:rsidP="007F1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90A8" w14:textId="7BD805A3" w:rsidR="00D43850" w:rsidRPr="006F32B8" w:rsidRDefault="00D43850" w:rsidP="00D43850">
    <w:pPr>
      <w:pStyle w:val="Footer"/>
      <w:tabs>
        <w:tab w:val="clear" w:pos="9360"/>
      </w:tabs>
      <w:spacing w:before="280"/>
      <w:ind w:left="-720" w:right="-720"/>
      <w:jc w:val="center"/>
      <w:rPr>
        <w:sz w:val="52"/>
        <w:szCs w:val="52"/>
      </w:rPr>
    </w:pPr>
    <w:r w:rsidRPr="006F32B8">
      <w:rPr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0434CC1" wp14:editId="70E46C24">
              <wp:simplePos x="0" y="0"/>
              <wp:positionH relativeFrom="page">
                <wp:align>right</wp:align>
              </wp:positionH>
              <wp:positionV relativeFrom="paragraph">
                <wp:posOffset>7951</wp:posOffset>
              </wp:positionV>
              <wp:extent cx="10312842" cy="73342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12842" cy="7334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C67D0B" id="Rectangle 3" o:spid="_x0000_s1026" style="position:absolute;margin-left:760.85pt;margin-top:.65pt;width:812.05pt;height:57.75pt;z-index:-2516490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" fillcolor="#2f5496 [2404]" stroked="f" strokeweight="1pt">
              <w10:wrap anchorx="page"/>
            </v:rect>
          </w:pict>
        </mc:Fallback>
      </mc:AlternateContent>
    </w:r>
    <w:r w:rsidR="00C157D8" w:rsidRPr="00C157D8">
      <w:rPr>
        <w:rFonts w:ascii="Tw Cen MT" w:hAnsi="Tw Cen MT"/>
        <w:color w:val="FFFFFF" w:themeColor="background1"/>
        <w:sz w:val="52"/>
        <w:szCs w:val="52"/>
      </w:rPr>
      <w:t xml:space="preserve">Grading Rubric for ICF </w:t>
    </w:r>
    <w:r w:rsidR="00C157D8">
      <w:rPr>
        <w:rFonts w:ascii="Tw Cen MT" w:hAnsi="Tw Cen MT"/>
        <w:color w:val="FFFFFF" w:themeColor="background1"/>
        <w:sz w:val="52"/>
        <w:szCs w:val="52"/>
      </w:rPr>
      <w:t>T</w:t>
    </w:r>
    <w:r w:rsidR="00C157D8" w:rsidRPr="00C157D8">
      <w:rPr>
        <w:rFonts w:ascii="Tw Cen MT" w:hAnsi="Tw Cen MT"/>
        <w:color w:val="FFFFFF" w:themeColor="background1"/>
        <w:sz w:val="52"/>
        <w:szCs w:val="52"/>
      </w:rPr>
      <w:t xml:space="preserve">emplate </w:t>
    </w:r>
    <w:r w:rsidR="00C157D8">
      <w:rPr>
        <w:rFonts w:ascii="Tw Cen MT" w:hAnsi="Tw Cen MT"/>
        <w:color w:val="FFFFFF" w:themeColor="background1"/>
        <w:sz w:val="52"/>
        <w:szCs w:val="52"/>
      </w:rPr>
      <w:t>A</w:t>
    </w:r>
    <w:r w:rsidR="00C157D8" w:rsidRPr="00C157D8">
      <w:rPr>
        <w:rFonts w:ascii="Tw Cen MT" w:hAnsi="Tw Cen MT"/>
        <w:color w:val="FFFFFF" w:themeColor="background1"/>
        <w:sz w:val="52"/>
        <w:szCs w:val="52"/>
      </w:rPr>
      <w:t>ssignment</w:t>
    </w:r>
    <w:r w:rsidR="00C157D8">
      <w:rPr>
        <w:rFonts w:ascii="Tw Cen MT" w:hAnsi="Tw Cen MT"/>
        <w:color w:val="FFFFFF" w:themeColor="background1"/>
        <w:sz w:val="52"/>
        <w:szCs w:val="52"/>
      </w:rPr>
      <w:t xml:space="preserve"> (Ben)</w:t>
    </w:r>
  </w:p>
  <w:p w14:paraId="0AF81CED" w14:textId="47503F90" w:rsidR="0020035A" w:rsidRDefault="00200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CE7"/>
    <w:multiLevelType w:val="multilevel"/>
    <w:tmpl w:val="193C64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" w15:restartNumberingAfterBreak="0">
    <w:nsid w:val="03323544"/>
    <w:multiLevelType w:val="hybridMultilevel"/>
    <w:tmpl w:val="6D16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500F5"/>
    <w:multiLevelType w:val="hybridMultilevel"/>
    <w:tmpl w:val="C65C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69EC"/>
    <w:multiLevelType w:val="hybridMultilevel"/>
    <w:tmpl w:val="C50E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5268F"/>
    <w:multiLevelType w:val="multilevel"/>
    <w:tmpl w:val="193C64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5" w15:restartNumberingAfterBreak="0">
    <w:nsid w:val="1BE018C0"/>
    <w:multiLevelType w:val="hybridMultilevel"/>
    <w:tmpl w:val="57D6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27046"/>
    <w:multiLevelType w:val="multilevel"/>
    <w:tmpl w:val="193C64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7" w15:restartNumberingAfterBreak="0">
    <w:nsid w:val="28D07A88"/>
    <w:multiLevelType w:val="multilevel"/>
    <w:tmpl w:val="193C64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8" w15:restartNumberingAfterBreak="0">
    <w:nsid w:val="2907276E"/>
    <w:multiLevelType w:val="multilevel"/>
    <w:tmpl w:val="193C64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9" w15:restartNumberingAfterBreak="0">
    <w:nsid w:val="299C075C"/>
    <w:multiLevelType w:val="hybridMultilevel"/>
    <w:tmpl w:val="3C5C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E2C3D"/>
    <w:multiLevelType w:val="multilevel"/>
    <w:tmpl w:val="193C64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1" w15:restartNumberingAfterBreak="0">
    <w:nsid w:val="2BFB799F"/>
    <w:multiLevelType w:val="multilevel"/>
    <w:tmpl w:val="C5DC2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2" w15:restartNumberingAfterBreak="0">
    <w:nsid w:val="2C643D15"/>
    <w:multiLevelType w:val="hybridMultilevel"/>
    <w:tmpl w:val="24EC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77E5B"/>
    <w:multiLevelType w:val="hybridMultilevel"/>
    <w:tmpl w:val="810E7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12440"/>
    <w:multiLevelType w:val="hybridMultilevel"/>
    <w:tmpl w:val="AA4A6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D62E18"/>
    <w:multiLevelType w:val="multilevel"/>
    <w:tmpl w:val="193C64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6" w15:restartNumberingAfterBreak="0">
    <w:nsid w:val="39971495"/>
    <w:multiLevelType w:val="hybridMultilevel"/>
    <w:tmpl w:val="96C23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823FE"/>
    <w:multiLevelType w:val="hybridMultilevel"/>
    <w:tmpl w:val="0402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D39BC"/>
    <w:multiLevelType w:val="multilevel"/>
    <w:tmpl w:val="193C64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9" w15:restartNumberingAfterBreak="0">
    <w:nsid w:val="475254BC"/>
    <w:multiLevelType w:val="hybridMultilevel"/>
    <w:tmpl w:val="082C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46DFF"/>
    <w:multiLevelType w:val="hybridMultilevel"/>
    <w:tmpl w:val="0B4A9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40EDC"/>
    <w:multiLevelType w:val="hybridMultilevel"/>
    <w:tmpl w:val="5DB0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51003"/>
    <w:multiLevelType w:val="multilevel"/>
    <w:tmpl w:val="193C64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3" w15:restartNumberingAfterBreak="0">
    <w:nsid w:val="55F3036A"/>
    <w:multiLevelType w:val="multilevel"/>
    <w:tmpl w:val="193C64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4" w15:restartNumberingAfterBreak="0">
    <w:nsid w:val="56D73D75"/>
    <w:multiLevelType w:val="multilevel"/>
    <w:tmpl w:val="193C64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5" w15:restartNumberingAfterBreak="0">
    <w:nsid w:val="61AD016E"/>
    <w:multiLevelType w:val="hybridMultilevel"/>
    <w:tmpl w:val="9FB69F62"/>
    <w:lvl w:ilvl="0" w:tplc="DC58B5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52D8B"/>
    <w:multiLevelType w:val="multilevel"/>
    <w:tmpl w:val="C5DC2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7" w15:restartNumberingAfterBreak="0">
    <w:nsid w:val="67AB6974"/>
    <w:multiLevelType w:val="multilevel"/>
    <w:tmpl w:val="193C64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8" w15:restartNumberingAfterBreak="0">
    <w:nsid w:val="68CC1873"/>
    <w:multiLevelType w:val="hybridMultilevel"/>
    <w:tmpl w:val="5212D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D0C22"/>
    <w:multiLevelType w:val="multilevel"/>
    <w:tmpl w:val="193C64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num w:numId="1" w16cid:durableId="270674290">
    <w:abstractNumId w:val="13"/>
  </w:num>
  <w:num w:numId="2" w16cid:durableId="76947954">
    <w:abstractNumId w:val="1"/>
  </w:num>
  <w:num w:numId="3" w16cid:durableId="464350266">
    <w:abstractNumId w:val="16"/>
  </w:num>
  <w:num w:numId="4" w16cid:durableId="656765595">
    <w:abstractNumId w:val="9"/>
  </w:num>
  <w:num w:numId="5" w16cid:durableId="1827866671">
    <w:abstractNumId w:val="29"/>
  </w:num>
  <w:num w:numId="6" w16cid:durableId="637149161">
    <w:abstractNumId w:val="7"/>
  </w:num>
  <w:num w:numId="7" w16cid:durableId="1852140536">
    <w:abstractNumId w:val="26"/>
  </w:num>
  <w:num w:numId="8" w16cid:durableId="1504392481">
    <w:abstractNumId w:val="15"/>
  </w:num>
  <w:num w:numId="9" w16cid:durableId="865286477">
    <w:abstractNumId w:val="27"/>
  </w:num>
  <w:num w:numId="10" w16cid:durableId="969285987">
    <w:abstractNumId w:val="10"/>
  </w:num>
  <w:num w:numId="11" w16cid:durableId="1982340573">
    <w:abstractNumId w:val="11"/>
  </w:num>
  <w:num w:numId="12" w16cid:durableId="1742485427">
    <w:abstractNumId w:val="23"/>
  </w:num>
  <w:num w:numId="13" w16cid:durableId="641692172">
    <w:abstractNumId w:val="8"/>
  </w:num>
  <w:num w:numId="14" w16cid:durableId="412364099">
    <w:abstractNumId w:val="18"/>
  </w:num>
  <w:num w:numId="15" w16cid:durableId="350575204">
    <w:abstractNumId w:val="0"/>
  </w:num>
  <w:num w:numId="16" w16cid:durableId="334041415">
    <w:abstractNumId w:val="24"/>
  </w:num>
  <w:num w:numId="17" w16cid:durableId="7830422">
    <w:abstractNumId w:val="4"/>
  </w:num>
  <w:num w:numId="18" w16cid:durableId="339241005">
    <w:abstractNumId w:val="6"/>
  </w:num>
  <w:num w:numId="19" w16cid:durableId="870612080">
    <w:abstractNumId w:val="22"/>
  </w:num>
  <w:num w:numId="20" w16cid:durableId="1318344367">
    <w:abstractNumId w:val="14"/>
  </w:num>
  <w:num w:numId="21" w16cid:durableId="1889491586">
    <w:abstractNumId w:val="19"/>
  </w:num>
  <w:num w:numId="22" w16cid:durableId="682973503">
    <w:abstractNumId w:val="25"/>
  </w:num>
  <w:num w:numId="23" w16cid:durableId="732854362">
    <w:abstractNumId w:val="2"/>
  </w:num>
  <w:num w:numId="24" w16cid:durableId="1120802295">
    <w:abstractNumId w:val="20"/>
  </w:num>
  <w:num w:numId="25" w16cid:durableId="2024430160">
    <w:abstractNumId w:val="28"/>
  </w:num>
  <w:num w:numId="26" w16cid:durableId="965738587">
    <w:abstractNumId w:val="3"/>
  </w:num>
  <w:num w:numId="27" w16cid:durableId="1170102174">
    <w:abstractNumId w:val="12"/>
  </w:num>
  <w:num w:numId="28" w16cid:durableId="1853059865">
    <w:abstractNumId w:val="17"/>
  </w:num>
  <w:num w:numId="29" w16cid:durableId="210769772">
    <w:abstractNumId w:val="5"/>
  </w:num>
  <w:num w:numId="30" w16cid:durableId="14663135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0NLS0sDQzMTMytzBW0lEKTi0uzszPAykwNKgFAC5KCKgtAAAA"/>
  </w:docVars>
  <w:rsids>
    <w:rsidRoot w:val="007413A4"/>
    <w:rsid w:val="000311CE"/>
    <w:rsid w:val="00054543"/>
    <w:rsid w:val="000D1D0A"/>
    <w:rsid w:val="000D1E68"/>
    <w:rsid w:val="000D5C8F"/>
    <w:rsid w:val="00125B59"/>
    <w:rsid w:val="0015341E"/>
    <w:rsid w:val="00162815"/>
    <w:rsid w:val="00173397"/>
    <w:rsid w:val="001A478A"/>
    <w:rsid w:val="001A6B9C"/>
    <w:rsid w:val="001C3929"/>
    <w:rsid w:val="001E656F"/>
    <w:rsid w:val="001F3F94"/>
    <w:rsid w:val="001F6B3C"/>
    <w:rsid w:val="0020035A"/>
    <w:rsid w:val="0026009F"/>
    <w:rsid w:val="00267F76"/>
    <w:rsid w:val="00276AC9"/>
    <w:rsid w:val="00276B70"/>
    <w:rsid w:val="002A0C2B"/>
    <w:rsid w:val="002A1F94"/>
    <w:rsid w:val="002B7084"/>
    <w:rsid w:val="002D3D46"/>
    <w:rsid w:val="002D6C5D"/>
    <w:rsid w:val="002E6DA9"/>
    <w:rsid w:val="00343C26"/>
    <w:rsid w:val="00351BA2"/>
    <w:rsid w:val="00354076"/>
    <w:rsid w:val="0037308B"/>
    <w:rsid w:val="003B63B5"/>
    <w:rsid w:val="00416A68"/>
    <w:rsid w:val="00433BD3"/>
    <w:rsid w:val="0043656C"/>
    <w:rsid w:val="00440C8C"/>
    <w:rsid w:val="00457FFB"/>
    <w:rsid w:val="00484A20"/>
    <w:rsid w:val="004918A2"/>
    <w:rsid w:val="00494F57"/>
    <w:rsid w:val="004B524E"/>
    <w:rsid w:val="004B54A8"/>
    <w:rsid w:val="004B6FBF"/>
    <w:rsid w:val="004C0C60"/>
    <w:rsid w:val="004C1997"/>
    <w:rsid w:val="004E4667"/>
    <w:rsid w:val="004E5B2E"/>
    <w:rsid w:val="004E674E"/>
    <w:rsid w:val="0050187A"/>
    <w:rsid w:val="00503FEC"/>
    <w:rsid w:val="005237F1"/>
    <w:rsid w:val="005256C5"/>
    <w:rsid w:val="00574092"/>
    <w:rsid w:val="005867FE"/>
    <w:rsid w:val="005A088A"/>
    <w:rsid w:val="005B5C58"/>
    <w:rsid w:val="005C1250"/>
    <w:rsid w:val="005C275C"/>
    <w:rsid w:val="005C3D5B"/>
    <w:rsid w:val="005D11BB"/>
    <w:rsid w:val="0060282A"/>
    <w:rsid w:val="006038B9"/>
    <w:rsid w:val="00605671"/>
    <w:rsid w:val="0062060F"/>
    <w:rsid w:val="00640F8B"/>
    <w:rsid w:val="00656DB1"/>
    <w:rsid w:val="006647EE"/>
    <w:rsid w:val="00670D38"/>
    <w:rsid w:val="0067574F"/>
    <w:rsid w:val="00686A06"/>
    <w:rsid w:val="006B7DBE"/>
    <w:rsid w:val="006C535F"/>
    <w:rsid w:val="006C5AA9"/>
    <w:rsid w:val="006F2BD5"/>
    <w:rsid w:val="007065C8"/>
    <w:rsid w:val="00715FF2"/>
    <w:rsid w:val="00717661"/>
    <w:rsid w:val="00723EC3"/>
    <w:rsid w:val="00740E9A"/>
    <w:rsid w:val="007413A4"/>
    <w:rsid w:val="007578F4"/>
    <w:rsid w:val="00757B65"/>
    <w:rsid w:val="00765269"/>
    <w:rsid w:val="0078170D"/>
    <w:rsid w:val="00794DDE"/>
    <w:rsid w:val="00797E94"/>
    <w:rsid w:val="007B76A7"/>
    <w:rsid w:val="007D120A"/>
    <w:rsid w:val="007E5FDF"/>
    <w:rsid w:val="007F162B"/>
    <w:rsid w:val="00831AA0"/>
    <w:rsid w:val="00860B7D"/>
    <w:rsid w:val="00875A6C"/>
    <w:rsid w:val="0089412F"/>
    <w:rsid w:val="008A0B30"/>
    <w:rsid w:val="008A47C1"/>
    <w:rsid w:val="008D033F"/>
    <w:rsid w:val="008E05EA"/>
    <w:rsid w:val="008F3146"/>
    <w:rsid w:val="00922184"/>
    <w:rsid w:val="00922248"/>
    <w:rsid w:val="00934429"/>
    <w:rsid w:val="0096559F"/>
    <w:rsid w:val="00977C52"/>
    <w:rsid w:val="009856DF"/>
    <w:rsid w:val="009943D0"/>
    <w:rsid w:val="009B0F92"/>
    <w:rsid w:val="009B598D"/>
    <w:rsid w:val="009C671D"/>
    <w:rsid w:val="009E0C17"/>
    <w:rsid w:val="00A00888"/>
    <w:rsid w:val="00A06F08"/>
    <w:rsid w:val="00A13B42"/>
    <w:rsid w:val="00A15E42"/>
    <w:rsid w:val="00A34C07"/>
    <w:rsid w:val="00A65305"/>
    <w:rsid w:val="00A66C49"/>
    <w:rsid w:val="00A75618"/>
    <w:rsid w:val="00A80052"/>
    <w:rsid w:val="00AC23DA"/>
    <w:rsid w:val="00AF0E75"/>
    <w:rsid w:val="00B03779"/>
    <w:rsid w:val="00B05B6D"/>
    <w:rsid w:val="00B072BD"/>
    <w:rsid w:val="00B0791E"/>
    <w:rsid w:val="00B17FBE"/>
    <w:rsid w:val="00B47C70"/>
    <w:rsid w:val="00B713EE"/>
    <w:rsid w:val="00B740F1"/>
    <w:rsid w:val="00BB6B9F"/>
    <w:rsid w:val="00BF1F4C"/>
    <w:rsid w:val="00BF3BDC"/>
    <w:rsid w:val="00C157D8"/>
    <w:rsid w:val="00C20B7C"/>
    <w:rsid w:val="00C46965"/>
    <w:rsid w:val="00C637FA"/>
    <w:rsid w:val="00C773C0"/>
    <w:rsid w:val="00C80790"/>
    <w:rsid w:val="00C92EFB"/>
    <w:rsid w:val="00CB7FCA"/>
    <w:rsid w:val="00CE13A4"/>
    <w:rsid w:val="00D06A2C"/>
    <w:rsid w:val="00D13F48"/>
    <w:rsid w:val="00D27646"/>
    <w:rsid w:val="00D3159E"/>
    <w:rsid w:val="00D43850"/>
    <w:rsid w:val="00D636DB"/>
    <w:rsid w:val="00D63B09"/>
    <w:rsid w:val="00D8640C"/>
    <w:rsid w:val="00D9195F"/>
    <w:rsid w:val="00D9690B"/>
    <w:rsid w:val="00DA1CEF"/>
    <w:rsid w:val="00DB127B"/>
    <w:rsid w:val="00DC6FF9"/>
    <w:rsid w:val="00DD3F33"/>
    <w:rsid w:val="00DD4CBD"/>
    <w:rsid w:val="00DE2AFA"/>
    <w:rsid w:val="00E01491"/>
    <w:rsid w:val="00E463F0"/>
    <w:rsid w:val="00E6729D"/>
    <w:rsid w:val="00E74C80"/>
    <w:rsid w:val="00E76F47"/>
    <w:rsid w:val="00EA74A6"/>
    <w:rsid w:val="00EC15E3"/>
    <w:rsid w:val="00EC2B23"/>
    <w:rsid w:val="00EE1418"/>
    <w:rsid w:val="00EF20D8"/>
    <w:rsid w:val="00F26CAC"/>
    <w:rsid w:val="00F671F6"/>
    <w:rsid w:val="00FB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86996"/>
  <w15:chartTrackingRefBased/>
  <w15:docId w15:val="{DACFB213-E428-46B6-9358-6F427E60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B7D"/>
  </w:style>
  <w:style w:type="paragraph" w:styleId="Heading1">
    <w:name w:val="heading 1"/>
    <w:basedOn w:val="Normal"/>
    <w:next w:val="Normal"/>
    <w:link w:val="Heading1Char"/>
    <w:uiPriority w:val="9"/>
    <w:qFormat/>
    <w:rsid w:val="002003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workHeading">
    <w:name w:val="Fieldwork Heading"/>
    <w:basedOn w:val="Normal"/>
    <w:link w:val="FieldworkHeadingChar"/>
    <w:qFormat/>
    <w:rsid w:val="0050187A"/>
    <w:pPr>
      <w:spacing w:before="240" w:after="0" w:line="276" w:lineRule="auto"/>
    </w:pPr>
    <w:rPr>
      <w:rFonts w:ascii="Tw Cen MT" w:hAnsi="Tw Cen MT" w:cstheme="majorHAnsi"/>
      <w:b/>
      <w:bCs/>
      <w:noProof/>
      <w:color w:val="2F5496" w:themeColor="accent1" w:themeShade="BF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7F1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ieldworkHeadingChar">
    <w:name w:val="Fieldwork Heading Char"/>
    <w:basedOn w:val="DefaultParagraphFont"/>
    <w:link w:val="FieldworkHeading"/>
    <w:rsid w:val="0050187A"/>
    <w:rPr>
      <w:rFonts w:ascii="Tw Cen MT" w:hAnsi="Tw Cen MT" w:cstheme="majorHAnsi"/>
      <w:b/>
      <w:bCs/>
      <w:noProof/>
      <w:color w:val="2F5496" w:themeColor="accent1" w:themeShade="BF"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F162B"/>
  </w:style>
  <w:style w:type="paragraph" w:styleId="Footer">
    <w:name w:val="footer"/>
    <w:basedOn w:val="Normal"/>
    <w:link w:val="FooterChar"/>
    <w:uiPriority w:val="99"/>
    <w:unhideWhenUsed/>
    <w:rsid w:val="007F1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62B"/>
  </w:style>
  <w:style w:type="paragraph" w:styleId="ListParagraph">
    <w:name w:val="List Paragraph"/>
    <w:basedOn w:val="Normal"/>
    <w:uiPriority w:val="34"/>
    <w:qFormat/>
    <w:rsid w:val="007F162B"/>
    <w:pPr>
      <w:ind w:left="720"/>
      <w:contextualSpacing/>
    </w:pPr>
  </w:style>
  <w:style w:type="paragraph" w:styleId="NoSpacing">
    <w:name w:val="No Spacing"/>
    <w:uiPriority w:val="1"/>
    <w:qFormat/>
    <w:rsid w:val="0020035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003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VirtualPatientSubheader">
    <w:name w:val="Virtual Patient Subheader"/>
    <w:basedOn w:val="Heading1"/>
    <w:link w:val="VirtualPatientSubheaderChar"/>
    <w:qFormat/>
    <w:rsid w:val="0020035A"/>
    <w:rPr>
      <w:rFonts w:ascii="Tw Cen MT" w:hAnsi="Tw Cen MT"/>
    </w:rPr>
  </w:style>
  <w:style w:type="character" w:customStyle="1" w:styleId="VirtualPatientSubheaderChar">
    <w:name w:val="Virtual Patient Subheader Char"/>
    <w:basedOn w:val="Heading1Char"/>
    <w:link w:val="VirtualPatientSubheader"/>
    <w:rsid w:val="0020035A"/>
    <w:rPr>
      <w:rFonts w:ascii="Tw Cen MT" w:eastAsiaTheme="majorEastAsia" w:hAnsi="Tw Cen MT" w:cstheme="majorBidi"/>
      <w:color w:val="2F5496" w:themeColor="accent1" w:themeShade="BF"/>
      <w:sz w:val="32"/>
      <w:szCs w:val="32"/>
    </w:rPr>
  </w:style>
  <w:style w:type="paragraph" w:customStyle="1" w:styleId="NewNormal">
    <w:name w:val="New Normal"/>
    <w:basedOn w:val="Normal"/>
    <w:link w:val="NewNormalChar"/>
    <w:qFormat/>
    <w:rsid w:val="00860B7D"/>
    <w:pPr>
      <w:spacing w:after="0" w:line="276" w:lineRule="auto"/>
    </w:pPr>
    <w:rPr>
      <w:rFonts w:ascii="Arial Nova Light" w:hAnsi="Arial Nova Light" w:cstheme="majorHAnsi"/>
      <w:noProof/>
      <w:sz w:val="23"/>
      <w:szCs w:val="23"/>
    </w:rPr>
  </w:style>
  <w:style w:type="character" w:customStyle="1" w:styleId="NewNormalChar">
    <w:name w:val="New Normal Char"/>
    <w:basedOn w:val="DefaultParagraphFont"/>
    <w:link w:val="NewNormal"/>
    <w:rsid w:val="00860B7D"/>
    <w:rPr>
      <w:rFonts w:ascii="Arial Nova Light" w:hAnsi="Arial Nova Light" w:cstheme="majorHAnsi"/>
      <w:noProof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Davis</dc:creator>
  <cp:keywords/>
  <dc:description/>
  <cp:lastModifiedBy>Brittany Seneshen</cp:lastModifiedBy>
  <cp:revision>4</cp:revision>
  <dcterms:created xsi:type="dcterms:W3CDTF">2022-06-23T15:55:00Z</dcterms:created>
  <dcterms:modified xsi:type="dcterms:W3CDTF">2022-06-23T20:24:00Z</dcterms:modified>
</cp:coreProperties>
</file>