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page" w:tblpX="-94" w:tblpY="-1440"/>
        <w:tblW w:w="12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6"/>
      </w:tblGrid>
      <w:tr w:rsidR="007413A4" w14:paraId="5D54E6E5" w14:textId="77777777" w:rsidTr="0020035A">
        <w:trPr>
          <w:trHeight w:val="5760"/>
        </w:trPr>
        <w:tc>
          <w:tcPr>
            <w:tcW w:w="12456" w:type="dxa"/>
          </w:tcPr>
          <w:p w14:paraId="0719B596" w14:textId="19DD09FC" w:rsidR="0078170D" w:rsidRDefault="00CD7E97" w:rsidP="0050187A">
            <w:pPr>
              <w:tabs>
                <w:tab w:val="center" w:pos="612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CF22AB3" wp14:editId="750F212D">
                  <wp:simplePos x="0" y="0"/>
                  <wp:positionH relativeFrom="page">
                    <wp:posOffset>-349250</wp:posOffset>
                  </wp:positionH>
                  <wp:positionV relativeFrom="paragraph">
                    <wp:posOffset>-933450</wp:posOffset>
                  </wp:positionV>
                  <wp:extent cx="8121650" cy="533755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0" cy="533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A90382" w14:textId="650597D3" w:rsidR="009A0EBA" w:rsidRDefault="009A0EBA" w:rsidP="0050187A">
            <w:pPr>
              <w:tabs>
                <w:tab w:val="center" w:pos="6120"/>
              </w:tabs>
            </w:pPr>
          </w:p>
          <w:p w14:paraId="5E7F5EC2" w14:textId="3E0FBD58" w:rsidR="0078170D" w:rsidRDefault="0078170D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6D1EC1F" w14:textId="2F57835D" w:rsidR="0050187A" w:rsidRDefault="0050187A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86BDEF2" w14:textId="151DB2A8" w:rsidR="007413A4" w:rsidRDefault="007413A4" w:rsidP="0050187A">
            <w:pPr>
              <w:tabs>
                <w:tab w:val="center" w:pos="6120"/>
              </w:tabs>
            </w:pPr>
          </w:p>
        </w:tc>
      </w:tr>
      <w:tr w:rsidR="007413A4" w14:paraId="0AE6BB22" w14:textId="77777777" w:rsidTr="0020035A">
        <w:trPr>
          <w:trHeight w:val="1080"/>
        </w:trPr>
        <w:tc>
          <w:tcPr>
            <w:tcW w:w="12456" w:type="dxa"/>
            <w:shd w:val="clear" w:color="auto" w:fill="2F5496" w:themeFill="accent1" w:themeFillShade="BF"/>
            <w:vAlign w:val="center"/>
          </w:tcPr>
          <w:p w14:paraId="1D2AB822" w14:textId="65B52D1A" w:rsidR="00EB5DF5" w:rsidRPr="00764030" w:rsidRDefault="00E26A3D" w:rsidP="00F93B69">
            <w:pPr>
              <w:jc w:val="center"/>
              <w:rPr>
                <w:rFonts w:ascii="Tw Cen MT" w:hAnsi="Tw Cen MT"/>
                <w:sz w:val="64"/>
                <w:szCs w:val="64"/>
              </w:rPr>
            </w:pPr>
            <w:r w:rsidRPr="00E26A3D">
              <w:rPr>
                <w:rFonts w:ascii="Tw Cen MT" w:hAnsi="Tw Cen MT"/>
                <w:color w:val="FFFFFF" w:themeColor="background1"/>
                <w:sz w:val="64"/>
                <w:szCs w:val="64"/>
              </w:rPr>
              <w:t xml:space="preserve">Understanding and </w:t>
            </w:r>
            <w:r>
              <w:rPr>
                <w:rFonts w:ascii="Tw Cen MT" w:hAnsi="Tw Cen MT"/>
                <w:color w:val="FFFFFF" w:themeColor="background1"/>
                <w:sz w:val="64"/>
                <w:szCs w:val="64"/>
              </w:rPr>
              <w:t>U</w:t>
            </w:r>
            <w:r w:rsidRPr="00E26A3D">
              <w:rPr>
                <w:rFonts w:ascii="Tw Cen MT" w:hAnsi="Tw Cen MT"/>
                <w:color w:val="FFFFFF" w:themeColor="background1"/>
                <w:sz w:val="64"/>
                <w:szCs w:val="64"/>
              </w:rPr>
              <w:t xml:space="preserve">tilizing the ICF </w:t>
            </w:r>
            <w:r>
              <w:rPr>
                <w:rFonts w:ascii="Tw Cen MT" w:hAnsi="Tw Cen MT"/>
                <w:color w:val="FFFFFF" w:themeColor="background1"/>
                <w:sz w:val="64"/>
                <w:szCs w:val="64"/>
              </w:rPr>
              <w:t>M</w:t>
            </w:r>
            <w:r w:rsidRPr="00E26A3D">
              <w:rPr>
                <w:rFonts w:ascii="Tw Cen MT" w:hAnsi="Tw Cen MT"/>
                <w:color w:val="FFFFFF" w:themeColor="background1"/>
                <w:sz w:val="64"/>
                <w:szCs w:val="64"/>
              </w:rPr>
              <w:t xml:space="preserve">odel </w:t>
            </w:r>
            <w:r>
              <w:rPr>
                <w:rFonts w:ascii="Tw Cen MT" w:hAnsi="Tw Cen MT"/>
                <w:color w:val="FFFFFF" w:themeColor="background1"/>
                <w:sz w:val="64"/>
                <w:szCs w:val="64"/>
              </w:rPr>
              <w:br/>
            </w:r>
            <w:r w:rsidRPr="00E26A3D">
              <w:rPr>
                <w:rFonts w:ascii="Tw Cen MT" w:hAnsi="Tw Cen MT"/>
                <w:color w:val="FFFFFF" w:themeColor="background1"/>
                <w:sz w:val="64"/>
                <w:szCs w:val="64"/>
              </w:rPr>
              <w:t xml:space="preserve">for </w:t>
            </w:r>
            <w:r>
              <w:rPr>
                <w:rFonts w:ascii="Tw Cen MT" w:hAnsi="Tw Cen MT"/>
                <w:color w:val="FFFFFF" w:themeColor="background1"/>
                <w:sz w:val="64"/>
                <w:szCs w:val="64"/>
              </w:rPr>
              <w:t>E</w:t>
            </w:r>
            <w:r w:rsidRPr="00E26A3D">
              <w:rPr>
                <w:rFonts w:ascii="Tw Cen MT" w:hAnsi="Tw Cen MT"/>
                <w:color w:val="FFFFFF" w:themeColor="background1"/>
                <w:sz w:val="64"/>
                <w:szCs w:val="64"/>
              </w:rPr>
              <w:t xml:space="preserve">ffective </w:t>
            </w:r>
            <w:r>
              <w:rPr>
                <w:rFonts w:ascii="Tw Cen MT" w:hAnsi="Tw Cen MT"/>
                <w:color w:val="FFFFFF" w:themeColor="background1"/>
                <w:sz w:val="64"/>
                <w:szCs w:val="64"/>
              </w:rPr>
              <w:t>P</w:t>
            </w:r>
            <w:r w:rsidRPr="00E26A3D">
              <w:rPr>
                <w:rFonts w:ascii="Tw Cen MT" w:hAnsi="Tw Cen MT"/>
                <w:color w:val="FFFFFF" w:themeColor="background1"/>
                <w:sz w:val="64"/>
                <w:szCs w:val="64"/>
              </w:rPr>
              <w:t xml:space="preserve">atient </w:t>
            </w:r>
            <w:r>
              <w:rPr>
                <w:rFonts w:ascii="Tw Cen MT" w:hAnsi="Tw Cen MT"/>
                <w:color w:val="FFFFFF" w:themeColor="background1"/>
                <w:sz w:val="64"/>
                <w:szCs w:val="64"/>
              </w:rPr>
              <w:t>C</w:t>
            </w:r>
            <w:r w:rsidRPr="00E26A3D">
              <w:rPr>
                <w:rFonts w:ascii="Tw Cen MT" w:hAnsi="Tw Cen MT"/>
                <w:color w:val="FFFFFF" w:themeColor="background1"/>
                <w:sz w:val="64"/>
                <w:szCs w:val="64"/>
              </w:rPr>
              <w:t>are</w:t>
            </w:r>
          </w:p>
        </w:tc>
      </w:tr>
    </w:tbl>
    <w:p w14:paraId="43BB78F6" w14:textId="78F2E8E1" w:rsidR="00E9081D" w:rsidRPr="00C43481" w:rsidRDefault="00E9081D" w:rsidP="00E9081D">
      <w:pPr>
        <w:pStyle w:val="FieldworkHeading"/>
        <w:spacing w:before="0"/>
        <w:rPr>
          <w:sz w:val="24"/>
          <w:szCs w:val="24"/>
        </w:rPr>
      </w:pPr>
    </w:p>
    <w:p w14:paraId="19368B78" w14:textId="4653BEB6" w:rsidR="00AF57ED" w:rsidRPr="006A437E" w:rsidRDefault="00AF57ED" w:rsidP="00AF57ED">
      <w:pPr>
        <w:pStyle w:val="FieldworkHeading"/>
        <w:spacing w:before="0"/>
      </w:pPr>
      <w:r>
        <w:t>Prerequisites</w:t>
      </w:r>
    </w:p>
    <w:p w14:paraId="656FFD1B" w14:textId="7645987F" w:rsidR="004A0E7C" w:rsidRDefault="00530EB5" w:rsidP="00AF57ED">
      <w:pPr>
        <w:pStyle w:val="NewNormal"/>
      </w:pPr>
      <w:r w:rsidRPr="00530EB5">
        <w:t xml:space="preserve">Students should be familiar with the ICF model prior to this learning experience. This learning experience is designed to reinforce knowledge using a case study. Students should ideally have completed a separate activity in which they watch videos of Ben and formulate an examination complete with findings </w:t>
      </w:r>
      <w:r w:rsidR="00706F56" w:rsidRPr="00E26A3D">
        <w:t xml:space="preserve">(see </w:t>
      </w:r>
      <w:r w:rsidR="00706F56">
        <w:t>“</w:t>
      </w:r>
      <w:r w:rsidR="00706F56" w:rsidRPr="00EF04FE">
        <w:t>Ben - Physical Therapy Initial Evaluation</w:t>
      </w:r>
      <w:r w:rsidR="00706F56">
        <w:t>”</w:t>
      </w:r>
      <w:r w:rsidR="00706F56" w:rsidRPr="00E26A3D">
        <w:t>).</w:t>
      </w:r>
    </w:p>
    <w:p w14:paraId="0C5973DA" w14:textId="6F404569" w:rsidR="00AF57ED" w:rsidRPr="006A437E" w:rsidRDefault="00AF57ED" w:rsidP="00AF57ED">
      <w:pPr>
        <w:pStyle w:val="FieldworkHeading"/>
      </w:pPr>
      <w:r w:rsidRPr="00AF57ED">
        <w:t>Links to helpful resources</w:t>
      </w:r>
    </w:p>
    <w:p w14:paraId="03E4AF79" w14:textId="77777777" w:rsidR="00461592" w:rsidRDefault="00DD2186" w:rsidP="00461592">
      <w:pPr>
        <w:spacing w:after="0"/>
        <w:rPr>
          <w:rFonts w:ascii="Arial Nova Light" w:hAnsi="Arial Nova Light" w:cstheme="minorHAnsi"/>
        </w:rPr>
      </w:pPr>
      <w:hyperlink r:id="rId8" w:history="1">
        <w:r w:rsidR="00461592">
          <w:rPr>
            <w:rStyle w:val="Hyperlink"/>
            <w:rFonts w:ascii="Arial Nova Light" w:hAnsi="Arial Nova Light" w:cstheme="minorHAnsi"/>
          </w:rPr>
          <w:t>ICF model overview WHO website</w:t>
        </w:r>
      </w:hyperlink>
    </w:p>
    <w:p w14:paraId="772C7671" w14:textId="77777777" w:rsidR="00461592" w:rsidRDefault="00DD2186" w:rsidP="00461592">
      <w:pPr>
        <w:spacing w:after="0"/>
        <w:rPr>
          <w:rStyle w:val="Hyperlink"/>
        </w:rPr>
      </w:pPr>
      <w:hyperlink r:id="rId9" w:history="1">
        <w:r w:rsidR="00461592">
          <w:rPr>
            <w:rStyle w:val="Hyperlink"/>
            <w:rFonts w:ascii="Arial Nova Light" w:hAnsi="Arial Nova Light" w:cstheme="minorHAnsi"/>
          </w:rPr>
          <w:t>ICF model in detail</w:t>
        </w:r>
      </w:hyperlink>
    </w:p>
    <w:p w14:paraId="69C8A430" w14:textId="6D885F15" w:rsidR="00784F7F" w:rsidRPr="006A437E" w:rsidRDefault="00E9081D" w:rsidP="004A0E7C">
      <w:pPr>
        <w:pStyle w:val="FieldworkHeading"/>
      </w:pPr>
      <w:r>
        <w:t>L</w:t>
      </w:r>
      <w:r w:rsidR="00784F7F">
        <w:t>earning Objectives</w:t>
      </w:r>
    </w:p>
    <w:p w14:paraId="0BAF6327" w14:textId="5110B13A" w:rsidR="00784F7F" w:rsidRPr="00784F7F" w:rsidRDefault="00784F7F" w:rsidP="00636A51">
      <w:pPr>
        <w:shd w:val="clear" w:color="auto" w:fill="FFFFFF"/>
        <w:spacing w:before="120"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784F7F">
        <w:rPr>
          <w:rFonts w:ascii="Arial Nova Light" w:eastAsia="Times New Roman" w:hAnsi="Arial Nova Light" w:cs="Segoe UI"/>
          <w:color w:val="201F1E"/>
          <w:sz w:val="23"/>
          <w:szCs w:val="23"/>
        </w:rPr>
        <w:t>By the end of this activity, the successful student will:</w:t>
      </w:r>
    </w:p>
    <w:p w14:paraId="338F1549" w14:textId="77777777" w:rsidR="00E26A3D" w:rsidRPr="00E26A3D" w:rsidRDefault="00E26A3D" w:rsidP="00E26A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E26A3D">
        <w:rPr>
          <w:rFonts w:ascii="Arial Nova Light" w:eastAsia="Times New Roman" w:hAnsi="Arial Nova Light" w:cs="Segoe UI"/>
          <w:color w:val="201F1E"/>
          <w:sz w:val="23"/>
          <w:szCs w:val="23"/>
        </w:rPr>
        <w:t>Gain a better understanding of the biopsychosocial model construct of the ICF model</w:t>
      </w:r>
    </w:p>
    <w:p w14:paraId="13305E8D" w14:textId="77777777" w:rsidR="00E26A3D" w:rsidRPr="00E26A3D" w:rsidRDefault="00E26A3D" w:rsidP="00E26A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E26A3D">
        <w:rPr>
          <w:rFonts w:ascii="Arial Nova Light" w:eastAsia="Times New Roman" w:hAnsi="Arial Nova Light" w:cs="Segoe UI"/>
          <w:color w:val="201F1E"/>
          <w:sz w:val="23"/>
          <w:szCs w:val="23"/>
        </w:rPr>
        <w:t>Review and define the terms health condition, impairment, activity, and participation</w:t>
      </w:r>
    </w:p>
    <w:p w14:paraId="41A7F035" w14:textId="77777777" w:rsidR="00E26A3D" w:rsidRPr="00E26A3D" w:rsidRDefault="00E26A3D" w:rsidP="00E26A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E26A3D">
        <w:rPr>
          <w:rFonts w:ascii="Arial Nova Light" w:eastAsia="Times New Roman" w:hAnsi="Arial Nova Light" w:cs="Segoe UI"/>
          <w:color w:val="201F1E"/>
          <w:sz w:val="23"/>
          <w:szCs w:val="23"/>
        </w:rPr>
        <w:t>Differentiate between internal and external contextual factors</w:t>
      </w:r>
    </w:p>
    <w:p w14:paraId="62B708CE" w14:textId="77777777" w:rsidR="00E26A3D" w:rsidRPr="00E26A3D" w:rsidRDefault="00E26A3D" w:rsidP="00E26A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E26A3D">
        <w:rPr>
          <w:rFonts w:ascii="Arial Nova Light" w:eastAsia="Times New Roman" w:hAnsi="Arial Nova Light" w:cs="Segoe UI"/>
          <w:color w:val="201F1E"/>
          <w:sz w:val="23"/>
          <w:szCs w:val="23"/>
        </w:rPr>
        <w:t>Properly assign a finding from Ben’s examination as an impairment, activity limitation or participation restriction according to the ICF model</w:t>
      </w:r>
    </w:p>
    <w:p w14:paraId="22D9A1BA" w14:textId="77777777" w:rsidR="00E26A3D" w:rsidRPr="00E26A3D" w:rsidRDefault="00E26A3D" w:rsidP="00E26A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E26A3D">
        <w:rPr>
          <w:rFonts w:ascii="Arial Nova Light" w:eastAsia="Times New Roman" w:hAnsi="Arial Nova Light" w:cs="Segoe UI"/>
          <w:color w:val="201F1E"/>
          <w:sz w:val="23"/>
          <w:szCs w:val="23"/>
        </w:rPr>
        <w:t>Problem solve findings from Ben’s examination as either an internal or an external contextual factor according to the ICF and discuss potential overlap areas in the ICF model</w:t>
      </w:r>
    </w:p>
    <w:p w14:paraId="52499AD5" w14:textId="38622378" w:rsidR="00F93B69" w:rsidRPr="00E26A3D" w:rsidRDefault="00E26A3D" w:rsidP="007D56D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E26A3D">
        <w:rPr>
          <w:rFonts w:ascii="Arial Nova Light" w:eastAsia="Times New Roman" w:hAnsi="Arial Nova Light" w:cs="Segoe UI"/>
          <w:color w:val="201F1E"/>
          <w:sz w:val="23"/>
          <w:szCs w:val="23"/>
        </w:rPr>
        <w:t>Discuss ways in which the ICF model can be used for treatment planning</w:t>
      </w:r>
      <w:r w:rsidR="00173C03" w:rsidRPr="00E26A3D">
        <w:rPr>
          <w:rFonts w:ascii="Arial Nova Light" w:eastAsia="Times New Roman" w:hAnsi="Arial Nova Light" w:cs="Segoe UI"/>
          <w:color w:val="201F1E"/>
          <w:sz w:val="23"/>
          <w:szCs w:val="23"/>
        </w:rPr>
        <w:t xml:space="preserve"> </w:t>
      </w:r>
    </w:p>
    <w:p w14:paraId="1A3D85CF" w14:textId="77777777" w:rsidR="00AF57ED" w:rsidRDefault="00AF57ED" w:rsidP="00D1541E">
      <w:pPr>
        <w:pStyle w:val="NewNormal"/>
        <w:rPr>
          <w:iCs/>
        </w:rPr>
      </w:pPr>
    </w:p>
    <w:p w14:paraId="3C23F1FD" w14:textId="665AF912" w:rsidR="00AF57ED" w:rsidRPr="00AF57ED" w:rsidRDefault="00AF57ED" w:rsidP="00AF57ED">
      <w:pPr>
        <w:pStyle w:val="FieldworkHeading"/>
        <w:spacing w:before="0"/>
      </w:pPr>
      <w:r>
        <w:lastRenderedPageBreak/>
        <w:t>Watch</w:t>
      </w:r>
    </w:p>
    <w:p w14:paraId="0F7260DB" w14:textId="4284FFB7" w:rsidR="00CD10CC" w:rsidRDefault="008B223C" w:rsidP="00D1541E">
      <w:pPr>
        <w:pStyle w:val="NewNormal"/>
      </w:pPr>
      <w:bookmarkStart w:id="0" w:name="_Hlk106888855"/>
      <w:r>
        <w:rPr>
          <w:iCs/>
        </w:rPr>
        <w:t>Watch</w:t>
      </w:r>
      <w:r w:rsidR="00F40290">
        <w:rPr>
          <w:iCs/>
        </w:rPr>
        <w:t xml:space="preserve"> the following videos of</w:t>
      </w:r>
      <w:r w:rsidR="00F40290" w:rsidRPr="00F40290">
        <w:rPr>
          <w:iCs/>
        </w:rPr>
        <w:t xml:space="preserve"> </w:t>
      </w:r>
      <w:r>
        <w:rPr>
          <w:iCs/>
        </w:rPr>
        <w:t>Ben</w:t>
      </w:r>
      <w:r w:rsidR="00F40290" w:rsidRPr="00F40290">
        <w:rPr>
          <w:iCs/>
        </w:rPr>
        <w:t xml:space="preserve"> (0</w:t>
      </w:r>
      <w:r>
        <w:rPr>
          <w:iCs/>
        </w:rPr>
        <w:t>01</w:t>
      </w:r>
      <w:r w:rsidR="00F40290" w:rsidRPr="00F40290">
        <w:rPr>
          <w:iCs/>
        </w:rPr>
        <w:t>)</w:t>
      </w:r>
      <w:r w:rsidR="00F40290">
        <w:rPr>
          <w:iCs/>
        </w:rPr>
        <w:t>:</w:t>
      </w:r>
    </w:p>
    <w:p w14:paraId="6542263F" w14:textId="77777777" w:rsidR="009809FA" w:rsidRPr="009809FA" w:rsidRDefault="009809FA" w:rsidP="009809FA">
      <w:pPr>
        <w:pStyle w:val="NewNormal"/>
        <w:numPr>
          <w:ilvl w:val="0"/>
          <w:numId w:val="6"/>
        </w:numPr>
        <w:rPr>
          <w:b/>
          <w:bCs/>
        </w:rPr>
      </w:pPr>
      <w:r w:rsidRPr="009809FA">
        <w:rPr>
          <w:b/>
          <w:bCs/>
        </w:rPr>
        <w:t>Acute Care Part 1: Bed Mobility Scooting Up in Bed</w:t>
      </w:r>
    </w:p>
    <w:p w14:paraId="35C21EDF" w14:textId="77777777" w:rsidR="009809FA" w:rsidRPr="009809FA" w:rsidRDefault="009809FA" w:rsidP="009809FA">
      <w:pPr>
        <w:pStyle w:val="NewNormal"/>
        <w:numPr>
          <w:ilvl w:val="0"/>
          <w:numId w:val="6"/>
        </w:numPr>
        <w:rPr>
          <w:b/>
          <w:bCs/>
        </w:rPr>
      </w:pPr>
      <w:r w:rsidRPr="009809FA">
        <w:rPr>
          <w:b/>
          <w:bCs/>
        </w:rPr>
        <w:t>Acute Care Part 2: Monitoring Blood Pressure in Supine</w:t>
      </w:r>
    </w:p>
    <w:p w14:paraId="73271EA2" w14:textId="77777777" w:rsidR="009809FA" w:rsidRPr="009809FA" w:rsidRDefault="009809FA" w:rsidP="009809FA">
      <w:pPr>
        <w:pStyle w:val="NewNormal"/>
        <w:numPr>
          <w:ilvl w:val="0"/>
          <w:numId w:val="6"/>
        </w:numPr>
        <w:rPr>
          <w:b/>
          <w:bCs/>
        </w:rPr>
      </w:pPr>
      <w:r w:rsidRPr="009809FA">
        <w:rPr>
          <w:b/>
          <w:bCs/>
        </w:rPr>
        <w:t>Acute Care Part 3: Monitoring Blood Pressure While Sitting</w:t>
      </w:r>
    </w:p>
    <w:p w14:paraId="3ECF33F3" w14:textId="77777777" w:rsidR="009809FA" w:rsidRPr="009809FA" w:rsidRDefault="009809FA" w:rsidP="009809FA">
      <w:pPr>
        <w:pStyle w:val="NewNormal"/>
        <w:numPr>
          <w:ilvl w:val="0"/>
          <w:numId w:val="6"/>
        </w:numPr>
        <w:rPr>
          <w:b/>
          <w:bCs/>
        </w:rPr>
      </w:pPr>
      <w:r w:rsidRPr="009809FA">
        <w:rPr>
          <w:b/>
          <w:bCs/>
        </w:rPr>
        <w:t>Acute Care Part 4: Dizziness while Standing</w:t>
      </w:r>
    </w:p>
    <w:p w14:paraId="6348BD07" w14:textId="5C98B48F" w:rsidR="006C78C3" w:rsidRPr="009809FA" w:rsidRDefault="009809FA" w:rsidP="008C24A9">
      <w:pPr>
        <w:pStyle w:val="NewNormal"/>
        <w:numPr>
          <w:ilvl w:val="0"/>
          <w:numId w:val="6"/>
        </w:numPr>
        <w:rPr>
          <w:b/>
          <w:bCs/>
        </w:rPr>
      </w:pPr>
      <w:r w:rsidRPr="009809FA">
        <w:rPr>
          <w:b/>
          <w:bCs/>
        </w:rPr>
        <w:t>Acute Care Part 5: Bed to Chair Transfer</w:t>
      </w:r>
    </w:p>
    <w:bookmarkEnd w:id="0"/>
    <w:p w14:paraId="4DDCC519" w14:textId="77777777" w:rsidR="00CD10CC" w:rsidRDefault="00CD10CC" w:rsidP="00CD10CC">
      <w:pPr>
        <w:pStyle w:val="NewNormal"/>
      </w:pPr>
    </w:p>
    <w:p w14:paraId="507AE086" w14:textId="22090E78" w:rsidR="00EA7F56" w:rsidRDefault="00E26A3D" w:rsidP="00CD10CC">
      <w:pPr>
        <w:pStyle w:val="FieldworkHeading"/>
        <w:spacing w:before="0"/>
      </w:pPr>
      <w:r>
        <w:t>Learning Activities</w:t>
      </w:r>
    </w:p>
    <w:p w14:paraId="2367B6F0" w14:textId="057D54A1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t>Discuss how the biopsychosocial model differs from the disability model</w:t>
      </w:r>
      <w:r w:rsidR="00626C7F">
        <w:t>. L</w:t>
      </w:r>
      <w:r>
        <w:t>ist the differences and the similarities.</w:t>
      </w:r>
    </w:p>
    <w:p w14:paraId="5CE1C9A3" w14:textId="4DF5BE5A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>Differences: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085D8BCC" w14:textId="77777777" w:rsidTr="008B223C">
        <w:trPr>
          <w:trHeight w:val="917"/>
        </w:trPr>
        <w:tc>
          <w:tcPr>
            <w:tcW w:w="8995" w:type="dxa"/>
          </w:tcPr>
          <w:p w14:paraId="1E0386F8" w14:textId="2E9EED4C" w:rsidR="008B223C" w:rsidRDefault="008B223C" w:rsidP="008B223C">
            <w:pPr>
              <w:pStyle w:val="NewNormal"/>
            </w:pPr>
            <w:r>
              <w:t xml:space="preserve"> </w:t>
            </w:r>
          </w:p>
        </w:tc>
      </w:tr>
    </w:tbl>
    <w:p w14:paraId="51D7852C" w14:textId="77777777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>Similarities: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6DAA52FD" w14:textId="77777777" w:rsidTr="00CD200A">
        <w:trPr>
          <w:trHeight w:val="917"/>
        </w:trPr>
        <w:tc>
          <w:tcPr>
            <w:tcW w:w="8995" w:type="dxa"/>
          </w:tcPr>
          <w:p w14:paraId="541CBDCD" w14:textId="77777777" w:rsidR="008B223C" w:rsidRDefault="008B223C" w:rsidP="008B223C">
            <w:pPr>
              <w:pStyle w:val="NewNormal"/>
            </w:pPr>
          </w:p>
        </w:tc>
      </w:tr>
    </w:tbl>
    <w:p w14:paraId="3A3E94DE" w14:textId="77777777" w:rsidR="008B223C" w:rsidRDefault="008B223C" w:rsidP="008B223C">
      <w:pPr>
        <w:pStyle w:val="NewNormal"/>
      </w:pPr>
    </w:p>
    <w:p w14:paraId="75E45302" w14:textId="6CB6D4E8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t xml:space="preserve">Why do you think this model has been adopted by the World Health Organization and is used worldwide? Be specific. How does this assist something like evidence-based practice? 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5FCD9A07" w14:textId="77777777" w:rsidTr="00CD200A">
        <w:trPr>
          <w:trHeight w:val="917"/>
        </w:trPr>
        <w:tc>
          <w:tcPr>
            <w:tcW w:w="8995" w:type="dxa"/>
          </w:tcPr>
          <w:p w14:paraId="115AB48F" w14:textId="77777777" w:rsidR="008B223C" w:rsidRDefault="008B223C" w:rsidP="00731CFD">
            <w:pPr>
              <w:pStyle w:val="NewNormal"/>
            </w:pPr>
          </w:p>
        </w:tc>
      </w:tr>
    </w:tbl>
    <w:p w14:paraId="3D12B29B" w14:textId="77777777" w:rsidR="008B223C" w:rsidRDefault="008B223C" w:rsidP="00731CFD">
      <w:pPr>
        <w:pStyle w:val="NewNormal"/>
      </w:pPr>
    </w:p>
    <w:p w14:paraId="47A6B49B" w14:textId="342466A7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t>Define and give some examples of the following terms</w:t>
      </w:r>
      <w:r w:rsidR="00626C7F">
        <w:t>:</w:t>
      </w:r>
      <w:r>
        <w:t xml:space="preserve"> </w:t>
      </w:r>
    </w:p>
    <w:p w14:paraId="723424E0" w14:textId="6CAA8863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>impairment (body function/structure)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1F8F460F" w14:textId="77777777" w:rsidTr="00CD200A">
        <w:trPr>
          <w:trHeight w:val="917"/>
        </w:trPr>
        <w:tc>
          <w:tcPr>
            <w:tcW w:w="8995" w:type="dxa"/>
          </w:tcPr>
          <w:p w14:paraId="42B4723C" w14:textId="77777777" w:rsidR="008B223C" w:rsidRDefault="008B223C" w:rsidP="00731CFD">
            <w:pPr>
              <w:pStyle w:val="NewNormal"/>
            </w:pPr>
          </w:p>
        </w:tc>
      </w:tr>
    </w:tbl>
    <w:p w14:paraId="668B9961" w14:textId="729BD467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>activity (functional task)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788DB841" w14:textId="77777777" w:rsidTr="00CD200A">
        <w:trPr>
          <w:trHeight w:val="917"/>
        </w:trPr>
        <w:tc>
          <w:tcPr>
            <w:tcW w:w="8995" w:type="dxa"/>
          </w:tcPr>
          <w:p w14:paraId="5CA31C9E" w14:textId="77777777" w:rsidR="008B223C" w:rsidRDefault="008B223C" w:rsidP="00731CFD">
            <w:pPr>
              <w:pStyle w:val="NewNormal"/>
            </w:pPr>
          </w:p>
        </w:tc>
      </w:tr>
    </w:tbl>
    <w:p w14:paraId="3FEE814F" w14:textId="625B0784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>participation (life roles)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3CF7ED4E" w14:textId="77777777" w:rsidTr="00CD200A">
        <w:trPr>
          <w:trHeight w:val="917"/>
        </w:trPr>
        <w:tc>
          <w:tcPr>
            <w:tcW w:w="8995" w:type="dxa"/>
          </w:tcPr>
          <w:p w14:paraId="77A2D5FB" w14:textId="77777777" w:rsidR="008B223C" w:rsidRDefault="008B223C" w:rsidP="00731CFD">
            <w:pPr>
              <w:pStyle w:val="NewNormal"/>
            </w:pPr>
          </w:p>
        </w:tc>
      </w:tr>
    </w:tbl>
    <w:p w14:paraId="593C4152" w14:textId="77777777" w:rsidR="008B223C" w:rsidRDefault="008B223C" w:rsidP="00731CFD">
      <w:pPr>
        <w:pStyle w:val="NewNormal"/>
      </w:pPr>
    </w:p>
    <w:p w14:paraId="0BB785CD" w14:textId="06EC449F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lastRenderedPageBreak/>
        <w:t>List what are considered internal (personal) factors and external (environmental)</w:t>
      </w:r>
      <w:r w:rsidR="00626C7F">
        <w:t>.</w:t>
      </w:r>
      <w:r>
        <w:t xml:space="preserve"> </w:t>
      </w:r>
      <w:r w:rsidR="00626C7F">
        <w:t>R</w:t>
      </w:r>
      <w:r>
        <w:t xml:space="preserve">emember that when considering a patient example these factors can be positive or negative. </w:t>
      </w:r>
    </w:p>
    <w:p w14:paraId="1A94BB01" w14:textId="4F83F067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>Internal factors: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039A6B5D" w14:textId="77777777" w:rsidTr="00CD200A">
        <w:trPr>
          <w:trHeight w:val="917"/>
        </w:trPr>
        <w:tc>
          <w:tcPr>
            <w:tcW w:w="8995" w:type="dxa"/>
          </w:tcPr>
          <w:p w14:paraId="10115299" w14:textId="77777777" w:rsidR="008B223C" w:rsidRDefault="008B223C" w:rsidP="00731CFD">
            <w:pPr>
              <w:pStyle w:val="NewNormal"/>
            </w:pPr>
          </w:p>
        </w:tc>
      </w:tr>
    </w:tbl>
    <w:p w14:paraId="09428D83" w14:textId="0F675638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 xml:space="preserve">External factors: 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4EBB2184" w14:textId="77777777" w:rsidTr="00CD200A">
        <w:trPr>
          <w:trHeight w:val="917"/>
        </w:trPr>
        <w:tc>
          <w:tcPr>
            <w:tcW w:w="8995" w:type="dxa"/>
          </w:tcPr>
          <w:p w14:paraId="1E5C1C6C" w14:textId="77777777" w:rsidR="008B223C" w:rsidRDefault="008B223C" w:rsidP="00731CFD">
            <w:pPr>
              <w:pStyle w:val="NewNormal"/>
            </w:pPr>
          </w:p>
        </w:tc>
      </w:tr>
    </w:tbl>
    <w:p w14:paraId="0A634BB5" w14:textId="77777777" w:rsidR="008B223C" w:rsidRDefault="008B223C" w:rsidP="00731CFD">
      <w:pPr>
        <w:pStyle w:val="NewNormal"/>
      </w:pPr>
    </w:p>
    <w:p w14:paraId="6727580C" w14:textId="77777777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t xml:space="preserve">Working in small groups or as individuals, review the chart and medical background information of Ben, a young stroke survivor you saw in several video clips. If necessary review the videos to refamiliarize yourself. You may want to write down some observations for clarity. 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514DD503" w14:textId="77777777" w:rsidTr="00CD200A">
        <w:trPr>
          <w:trHeight w:val="917"/>
        </w:trPr>
        <w:tc>
          <w:tcPr>
            <w:tcW w:w="8995" w:type="dxa"/>
          </w:tcPr>
          <w:p w14:paraId="6B69B4E6" w14:textId="77777777" w:rsidR="008B223C" w:rsidRDefault="008B223C" w:rsidP="00731CFD">
            <w:pPr>
              <w:pStyle w:val="NewNormal"/>
            </w:pPr>
          </w:p>
        </w:tc>
      </w:tr>
    </w:tbl>
    <w:p w14:paraId="79988A66" w14:textId="67634A54" w:rsidR="008B223C" w:rsidRDefault="008B223C" w:rsidP="00731CFD">
      <w:pPr>
        <w:pStyle w:val="NewNormal"/>
      </w:pPr>
    </w:p>
    <w:p w14:paraId="49112A73" w14:textId="2233F7E8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t>Identify what you think is Ben’s primary health condition (there may be more than one):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025C3166" w14:textId="77777777" w:rsidTr="00CD200A">
        <w:trPr>
          <w:trHeight w:val="917"/>
        </w:trPr>
        <w:tc>
          <w:tcPr>
            <w:tcW w:w="8995" w:type="dxa"/>
          </w:tcPr>
          <w:p w14:paraId="0C505F14" w14:textId="77777777" w:rsidR="008B223C" w:rsidRDefault="008B223C" w:rsidP="00731CFD">
            <w:pPr>
              <w:pStyle w:val="NewNormal"/>
            </w:pPr>
          </w:p>
        </w:tc>
      </w:tr>
    </w:tbl>
    <w:p w14:paraId="639360CB" w14:textId="16B60766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>Rationalize your choice: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609B11C3" w14:textId="77777777" w:rsidTr="00CD200A">
        <w:trPr>
          <w:trHeight w:val="917"/>
        </w:trPr>
        <w:tc>
          <w:tcPr>
            <w:tcW w:w="8995" w:type="dxa"/>
          </w:tcPr>
          <w:p w14:paraId="10FD4DB7" w14:textId="77777777" w:rsidR="008B223C" w:rsidRDefault="008B223C" w:rsidP="00731CFD">
            <w:pPr>
              <w:pStyle w:val="NewNormal"/>
            </w:pPr>
          </w:p>
        </w:tc>
      </w:tr>
    </w:tbl>
    <w:p w14:paraId="442ED6E8" w14:textId="3E6B50BC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>How do you determine the difference between primary health condition and co-morbidities?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3872E4CE" w14:textId="77777777" w:rsidTr="00CD200A">
        <w:trPr>
          <w:trHeight w:val="917"/>
        </w:trPr>
        <w:tc>
          <w:tcPr>
            <w:tcW w:w="8995" w:type="dxa"/>
          </w:tcPr>
          <w:p w14:paraId="7ACD7E4A" w14:textId="77777777" w:rsidR="008B223C" w:rsidRDefault="008B223C" w:rsidP="00731CFD">
            <w:pPr>
              <w:pStyle w:val="NewNormal"/>
            </w:pPr>
          </w:p>
        </w:tc>
      </w:tr>
    </w:tbl>
    <w:p w14:paraId="653292A0" w14:textId="559D2374" w:rsidR="008B223C" w:rsidRDefault="008B223C" w:rsidP="00731CFD">
      <w:pPr>
        <w:pStyle w:val="NewNormal"/>
      </w:pPr>
    </w:p>
    <w:p w14:paraId="0865EF89" w14:textId="49A31ECE" w:rsidR="00C72AA0" w:rsidRDefault="00C72AA0" w:rsidP="00731CFD">
      <w:pPr>
        <w:pStyle w:val="NewNormal"/>
      </w:pPr>
    </w:p>
    <w:p w14:paraId="11E19BFB" w14:textId="1729A92E" w:rsidR="00C72AA0" w:rsidRDefault="00C72AA0" w:rsidP="00731CFD">
      <w:pPr>
        <w:pStyle w:val="NewNormal"/>
      </w:pPr>
    </w:p>
    <w:p w14:paraId="344BF7A5" w14:textId="616835AE" w:rsidR="00C72AA0" w:rsidRDefault="00C72AA0" w:rsidP="00731CFD">
      <w:pPr>
        <w:pStyle w:val="NewNormal"/>
      </w:pPr>
    </w:p>
    <w:p w14:paraId="75E02BA6" w14:textId="33F77E89" w:rsidR="00C72AA0" w:rsidRDefault="00C72AA0" w:rsidP="00731CFD">
      <w:pPr>
        <w:pStyle w:val="NewNormal"/>
      </w:pPr>
    </w:p>
    <w:p w14:paraId="38BE11BB" w14:textId="6EBB031B" w:rsidR="00C72AA0" w:rsidRDefault="00C72AA0" w:rsidP="00731CFD">
      <w:pPr>
        <w:pStyle w:val="NewNormal"/>
      </w:pPr>
    </w:p>
    <w:p w14:paraId="17730A4A" w14:textId="335E6684" w:rsidR="00C72AA0" w:rsidRDefault="00C72AA0" w:rsidP="00731CFD">
      <w:pPr>
        <w:pStyle w:val="NewNormal"/>
      </w:pPr>
    </w:p>
    <w:p w14:paraId="478FA12E" w14:textId="77777777" w:rsidR="00C72AA0" w:rsidRDefault="00C72AA0" w:rsidP="00731CFD">
      <w:pPr>
        <w:pStyle w:val="NewNormal"/>
      </w:pPr>
    </w:p>
    <w:p w14:paraId="57F44569" w14:textId="77777777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lastRenderedPageBreak/>
        <w:t>List ways in which Ben’s health conditions impacted the examination process</w:t>
      </w:r>
      <w:r w:rsidR="00731CFD">
        <w:t>. P</w:t>
      </w:r>
      <w:r>
        <w:t>rovide detailed examples from the video: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0369647A" w14:textId="77777777" w:rsidTr="00731CFD">
        <w:trPr>
          <w:trHeight w:val="2690"/>
        </w:trPr>
        <w:tc>
          <w:tcPr>
            <w:tcW w:w="8995" w:type="dxa"/>
          </w:tcPr>
          <w:p w14:paraId="5C1DEF12" w14:textId="77777777" w:rsidR="008B223C" w:rsidRDefault="008B223C" w:rsidP="00731CFD">
            <w:pPr>
              <w:pStyle w:val="NewNormal"/>
            </w:pPr>
          </w:p>
        </w:tc>
      </w:tr>
    </w:tbl>
    <w:p w14:paraId="1E87D5B3" w14:textId="77777777" w:rsidR="008B223C" w:rsidRDefault="008B223C" w:rsidP="00731CFD">
      <w:pPr>
        <w:pStyle w:val="NewNormal"/>
      </w:pPr>
    </w:p>
    <w:p w14:paraId="3D6BE031" w14:textId="3D88B465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t>Complete the ICF template</w:t>
      </w:r>
      <w:r w:rsidR="00731CFD">
        <w:t>:</w:t>
      </w:r>
      <w:r>
        <w:t xml:space="preserve"> determine Ben’s impairments, functional activity limitations, and participation restrictions as well as his contextual factors. Remember that all patients have positive and negative factors in their activity and participation domains. 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0652AD57" w14:textId="77777777" w:rsidTr="00CD200A">
        <w:trPr>
          <w:trHeight w:val="917"/>
        </w:trPr>
        <w:tc>
          <w:tcPr>
            <w:tcW w:w="8995" w:type="dxa"/>
          </w:tcPr>
          <w:p w14:paraId="461748DA" w14:textId="77777777" w:rsidR="008B223C" w:rsidRDefault="008B223C" w:rsidP="00731CFD">
            <w:pPr>
              <w:pStyle w:val="NewNormal"/>
            </w:pPr>
          </w:p>
        </w:tc>
      </w:tr>
    </w:tbl>
    <w:p w14:paraId="42F82E5C" w14:textId="77777777" w:rsidR="008B223C" w:rsidRDefault="008B223C" w:rsidP="00731CFD">
      <w:pPr>
        <w:pStyle w:val="NewNormal"/>
      </w:pPr>
    </w:p>
    <w:p w14:paraId="11DB6FDD" w14:textId="564EB580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t xml:space="preserve">Discuss or consider how the ICF model can be helpful for goal writing. Defend your choice. 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75AFCDF6" w14:textId="77777777" w:rsidTr="00731CFD">
        <w:trPr>
          <w:trHeight w:val="1457"/>
        </w:trPr>
        <w:tc>
          <w:tcPr>
            <w:tcW w:w="8995" w:type="dxa"/>
          </w:tcPr>
          <w:p w14:paraId="25958F86" w14:textId="77777777" w:rsidR="008B223C" w:rsidRDefault="008B223C" w:rsidP="00731CFD">
            <w:pPr>
              <w:pStyle w:val="NewNormal"/>
            </w:pPr>
          </w:p>
        </w:tc>
      </w:tr>
    </w:tbl>
    <w:p w14:paraId="66D5CA9D" w14:textId="03DCD9EA" w:rsidR="008B223C" w:rsidRDefault="008B223C" w:rsidP="008B223C">
      <w:pPr>
        <w:pStyle w:val="NewNormal"/>
        <w:numPr>
          <w:ilvl w:val="1"/>
          <w:numId w:val="8"/>
        </w:numPr>
        <w:ind w:left="720"/>
      </w:pPr>
      <w:r>
        <w:t xml:space="preserve">Should goals be focused on impairments, functional activities, participation restrictions? Defend your answer. 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2983ECA6" w14:textId="77777777" w:rsidTr="00731CFD">
        <w:trPr>
          <w:trHeight w:val="1493"/>
        </w:trPr>
        <w:tc>
          <w:tcPr>
            <w:tcW w:w="8995" w:type="dxa"/>
          </w:tcPr>
          <w:p w14:paraId="1015A5BD" w14:textId="77777777" w:rsidR="008B223C" w:rsidRDefault="008B223C" w:rsidP="00731CFD">
            <w:pPr>
              <w:pStyle w:val="NewNormal"/>
            </w:pPr>
          </w:p>
        </w:tc>
      </w:tr>
    </w:tbl>
    <w:p w14:paraId="451A5D7E" w14:textId="77777777" w:rsidR="008B223C" w:rsidRDefault="008B223C" w:rsidP="008B223C">
      <w:pPr>
        <w:pStyle w:val="NewNormal"/>
      </w:pPr>
    </w:p>
    <w:p w14:paraId="3328FF55" w14:textId="1F8185AA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t xml:space="preserve">List the ways in which the ICF model can be helpful to patient care in terms of examination and treatment planning. 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7AE2DD81" w14:textId="77777777" w:rsidTr="00731CFD">
        <w:trPr>
          <w:trHeight w:val="1763"/>
        </w:trPr>
        <w:tc>
          <w:tcPr>
            <w:tcW w:w="8995" w:type="dxa"/>
          </w:tcPr>
          <w:p w14:paraId="3B6A5F9D" w14:textId="77777777" w:rsidR="008B223C" w:rsidRDefault="008B223C" w:rsidP="00731CFD">
            <w:pPr>
              <w:pStyle w:val="NewNormal"/>
            </w:pPr>
          </w:p>
        </w:tc>
      </w:tr>
    </w:tbl>
    <w:p w14:paraId="46F18AE5" w14:textId="77777777" w:rsidR="008B223C" w:rsidRDefault="008B223C" w:rsidP="00731CFD">
      <w:pPr>
        <w:pStyle w:val="NewNormal"/>
      </w:pPr>
    </w:p>
    <w:p w14:paraId="0F5CA708" w14:textId="1AF4AF1F" w:rsidR="008B223C" w:rsidRDefault="008B223C" w:rsidP="008B223C">
      <w:pPr>
        <w:pStyle w:val="NewNormal"/>
        <w:numPr>
          <w:ilvl w:val="0"/>
          <w:numId w:val="8"/>
        </w:numPr>
        <w:ind w:left="360"/>
      </w:pPr>
      <w:r>
        <w:lastRenderedPageBreak/>
        <w:t xml:space="preserve">Based on Ben’s examination, take some time to try some goal writing- remember to include in every goal: time frame, level of assist (or that the patient will be independent), assistive devices needed (or none), specific to a given task, functional, and measurable. 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8B223C" w14:paraId="6A9FEE6C" w14:textId="77777777" w:rsidTr="00731CFD">
        <w:trPr>
          <w:trHeight w:val="1763"/>
        </w:trPr>
        <w:tc>
          <w:tcPr>
            <w:tcW w:w="8995" w:type="dxa"/>
          </w:tcPr>
          <w:p w14:paraId="64213FF8" w14:textId="77777777" w:rsidR="008B223C" w:rsidRDefault="008B223C" w:rsidP="00731CFD">
            <w:pPr>
              <w:pStyle w:val="NewNormal"/>
            </w:pPr>
          </w:p>
        </w:tc>
      </w:tr>
    </w:tbl>
    <w:p w14:paraId="37EEEDB0" w14:textId="77777777" w:rsidR="008B223C" w:rsidRDefault="008B223C" w:rsidP="00731CFD">
      <w:pPr>
        <w:pStyle w:val="NewNormal"/>
      </w:pPr>
    </w:p>
    <w:p w14:paraId="6C4F4107" w14:textId="77777777" w:rsidR="00E653C3" w:rsidRPr="00847472" w:rsidRDefault="00E653C3" w:rsidP="00D65EA6">
      <w:pPr>
        <w:pStyle w:val="NewNormal"/>
      </w:pPr>
    </w:p>
    <w:sectPr w:rsidR="00E653C3" w:rsidRPr="00847472" w:rsidSect="00CD10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70" w:right="1440" w:bottom="1260" w:left="1440" w:header="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6D57E" w14:textId="77777777" w:rsidR="00DD2186" w:rsidRDefault="00DD2186" w:rsidP="007F162B">
      <w:pPr>
        <w:spacing w:after="0" w:line="240" w:lineRule="auto"/>
      </w:pPr>
      <w:r>
        <w:separator/>
      </w:r>
    </w:p>
  </w:endnote>
  <w:endnote w:type="continuationSeparator" w:id="0">
    <w:p w14:paraId="4AEDBCB0" w14:textId="77777777" w:rsidR="00DD2186" w:rsidRDefault="00DD2186" w:rsidP="007F1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2C42" w14:textId="77777777" w:rsidR="00A628C1" w:rsidRDefault="00A628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06F61" w14:textId="46E1EACB" w:rsidR="00A628C1" w:rsidRDefault="00A628C1" w:rsidP="00A628C1">
    <w:pPr>
      <w:pStyle w:val="Footer"/>
      <w:tabs>
        <w:tab w:val="left" w:pos="7851"/>
      </w:tabs>
      <w:jc w:val="center"/>
      <w:rPr>
        <w:color w:val="2F5597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68B0D72" wp14:editId="7FD91AB1">
          <wp:simplePos x="0" y="0"/>
          <mc:AlternateContent>
            <mc:Choice Requires="wp14">
              <wp:positionH relativeFrom="rightMargin">
                <wp14:pctPosHOffset>-150000</wp14:pctPosHOffset>
              </wp:positionH>
            </mc:Choice>
            <mc:Fallback>
              <wp:positionH relativeFrom="page">
                <wp:posOffset>5486400</wp:posOffset>
              </wp:positionH>
            </mc:Fallback>
          </mc:AlternateContent>
          <wp:positionV relativeFrom="paragraph">
            <wp:posOffset>332105</wp:posOffset>
          </wp:positionV>
          <wp:extent cx="2112010" cy="17399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010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F8FA94D" wp14:editId="2437BA59">
          <wp:simplePos x="0" y="0"/>
          <wp:positionH relativeFrom="column">
            <wp:posOffset>-739140</wp:posOffset>
          </wp:positionH>
          <wp:positionV relativeFrom="paragraph">
            <wp:posOffset>234950</wp:posOffset>
          </wp:positionV>
          <wp:extent cx="2233930" cy="35750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930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55ED57A" wp14:editId="6DA306DF">
              <wp:simplePos x="0" y="0"/>
              <wp:positionH relativeFrom="page">
                <wp:align>left</wp:align>
              </wp:positionH>
              <wp:positionV relativeFrom="paragraph">
                <wp:posOffset>-33655</wp:posOffset>
              </wp:positionV>
              <wp:extent cx="10073640" cy="771525"/>
              <wp:effectExtent l="0" t="0" r="381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3640" cy="77089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FD382" id="Rectangle 1" o:spid="_x0000_s1026" style="position:absolute;margin-left:0;margin-top:-2.65pt;width:793.2pt;height:60.7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" fillcolor="#2f5496 [2404]" stroked="f" strokeweight="1pt">
              <w10:wrap anchorx="page"/>
            </v:rect>
          </w:pict>
        </mc:Fallback>
      </mc:AlternateContent>
    </w:r>
    <w:r>
      <w:rPr>
        <w:rFonts w:ascii="Tw Cen MT" w:hAnsi="Tw Cen MT"/>
        <w:color w:val="2F5597"/>
        <w:sz w:val="72"/>
        <w:szCs w:val="72"/>
      </w:rPr>
      <w:t xml:space="preserve">V </w:t>
    </w:r>
  </w:p>
  <w:p w14:paraId="2619A801" w14:textId="708C043A" w:rsidR="007F162B" w:rsidRPr="00A628C1" w:rsidRDefault="007F162B" w:rsidP="00A628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43C77" w14:textId="77777777" w:rsidR="00A628C1" w:rsidRDefault="00A628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02186" w14:textId="77777777" w:rsidR="00DD2186" w:rsidRDefault="00DD2186" w:rsidP="007F162B">
      <w:pPr>
        <w:spacing w:after="0" w:line="240" w:lineRule="auto"/>
      </w:pPr>
      <w:r>
        <w:separator/>
      </w:r>
    </w:p>
  </w:footnote>
  <w:footnote w:type="continuationSeparator" w:id="0">
    <w:p w14:paraId="1754E3E8" w14:textId="77777777" w:rsidR="00DD2186" w:rsidRDefault="00DD2186" w:rsidP="007F1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DE0EC" w14:textId="77777777" w:rsidR="00A628C1" w:rsidRDefault="00A628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1CED" w14:textId="44941CA2" w:rsidR="0020035A" w:rsidRPr="006F32B8" w:rsidRDefault="0020035A" w:rsidP="006F32B8">
    <w:pPr>
      <w:pStyle w:val="Footer"/>
      <w:tabs>
        <w:tab w:val="clear" w:pos="9360"/>
      </w:tabs>
      <w:spacing w:before="280"/>
      <w:ind w:left="-720" w:right="-720"/>
      <w:jc w:val="center"/>
      <w:rPr>
        <w:sz w:val="52"/>
        <w:szCs w:val="52"/>
      </w:rPr>
    </w:pPr>
    <w:r w:rsidRPr="006F32B8">
      <w:rPr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6ED1B29" wp14:editId="1D802562">
              <wp:simplePos x="0" y="0"/>
              <wp:positionH relativeFrom="page">
                <wp:align>right</wp:align>
              </wp:positionH>
              <wp:positionV relativeFrom="paragraph">
                <wp:posOffset>7951</wp:posOffset>
              </wp:positionV>
              <wp:extent cx="10312842" cy="733425"/>
              <wp:effectExtent l="0" t="0" r="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12842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F8AE75" id="Rectangle 3" o:spid="_x0000_s1026" style="position:absolute;margin-left:760.85pt;margin-top:.65pt;width:812.05pt;height:57.7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" fillcolor="#2f5496 [2404]" stroked="f" strokeweight="1pt">
              <w10:wrap anchorx="page"/>
            </v:rect>
          </w:pict>
        </mc:Fallback>
      </mc:AlternateContent>
    </w:r>
    <w:r w:rsidR="00DA5EFE">
      <w:rPr>
        <w:rFonts w:ascii="Tw Cen MT" w:hAnsi="Tw Cen MT"/>
        <w:color w:val="FFFFFF" w:themeColor="background1"/>
        <w:sz w:val="56"/>
        <w:szCs w:val="56"/>
      </w:rPr>
      <w:t>Understanding and Utilizing the ICF Model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7738E" w14:textId="77777777" w:rsidR="00A628C1" w:rsidRDefault="00A628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0A0C"/>
    <w:multiLevelType w:val="hybridMultilevel"/>
    <w:tmpl w:val="4A948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30B3E"/>
    <w:multiLevelType w:val="hybridMultilevel"/>
    <w:tmpl w:val="E77C2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2276F"/>
    <w:multiLevelType w:val="hybridMultilevel"/>
    <w:tmpl w:val="193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B3701"/>
    <w:multiLevelType w:val="hybridMultilevel"/>
    <w:tmpl w:val="9F4E0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F4A71"/>
    <w:multiLevelType w:val="hybridMultilevel"/>
    <w:tmpl w:val="097EA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F2FD7"/>
    <w:multiLevelType w:val="hybridMultilevel"/>
    <w:tmpl w:val="0562C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C1D1F"/>
    <w:multiLevelType w:val="hybridMultilevel"/>
    <w:tmpl w:val="E6CEE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13A01"/>
    <w:multiLevelType w:val="hybridMultilevel"/>
    <w:tmpl w:val="CCD6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E2409"/>
    <w:multiLevelType w:val="hybridMultilevel"/>
    <w:tmpl w:val="676C3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03E9B"/>
    <w:multiLevelType w:val="hybridMultilevel"/>
    <w:tmpl w:val="11624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254BC"/>
    <w:multiLevelType w:val="hybridMultilevel"/>
    <w:tmpl w:val="082CF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86484"/>
    <w:multiLevelType w:val="hybridMultilevel"/>
    <w:tmpl w:val="F2C86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71783"/>
    <w:multiLevelType w:val="hybridMultilevel"/>
    <w:tmpl w:val="49360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8315A"/>
    <w:multiLevelType w:val="hybridMultilevel"/>
    <w:tmpl w:val="E6CEE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46082"/>
    <w:multiLevelType w:val="hybridMultilevel"/>
    <w:tmpl w:val="40AA1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A3710"/>
    <w:multiLevelType w:val="hybridMultilevel"/>
    <w:tmpl w:val="20DCE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044B0"/>
    <w:multiLevelType w:val="hybridMultilevel"/>
    <w:tmpl w:val="E6CEEC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747F6E"/>
    <w:multiLevelType w:val="hybridMultilevel"/>
    <w:tmpl w:val="F5509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2F1B99"/>
    <w:multiLevelType w:val="hybridMultilevel"/>
    <w:tmpl w:val="62AA9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00D70"/>
    <w:multiLevelType w:val="hybridMultilevel"/>
    <w:tmpl w:val="57085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E30F8"/>
    <w:multiLevelType w:val="hybridMultilevel"/>
    <w:tmpl w:val="A4E8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890985">
    <w:abstractNumId w:val="0"/>
  </w:num>
  <w:num w:numId="2" w16cid:durableId="46419556">
    <w:abstractNumId w:val="11"/>
  </w:num>
  <w:num w:numId="3" w16cid:durableId="1311594764">
    <w:abstractNumId w:val="2"/>
  </w:num>
  <w:num w:numId="4" w16cid:durableId="1729985923">
    <w:abstractNumId w:val="18"/>
  </w:num>
  <w:num w:numId="5" w16cid:durableId="782648944">
    <w:abstractNumId w:val="4"/>
  </w:num>
  <w:num w:numId="6" w16cid:durableId="329063847">
    <w:abstractNumId w:val="10"/>
  </w:num>
  <w:num w:numId="7" w16cid:durableId="423503002">
    <w:abstractNumId w:val="12"/>
  </w:num>
  <w:num w:numId="8" w16cid:durableId="1525091000">
    <w:abstractNumId w:val="6"/>
  </w:num>
  <w:num w:numId="9" w16cid:durableId="473569474">
    <w:abstractNumId w:val="5"/>
  </w:num>
  <w:num w:numId="10" w16cid:durableId="1282029377">
    <w:abstractNumId w:val="13"/>
  </w:num>
  <w:num w:numId="11" w16cid:durableId="677586209">
    <w:abstractNumId w:val="3"/>
  </w:num>
  <w:num w:numId="12" w16cid:durableId="733747277">
    <w:abstractNumId w:val="14"/>
  </w:num>
  <w:num w:numId="13" w16cid:durableId="943422747">
    <w:abstractNumId w:val="15"/>
  </w:num>
  <w:num w:numId="14" w16cid:durableId="1349598061">
    <w:abstractNumId w:val="19"/>
  </w:num>
  <w:num w:numId="15" w16cid:durableId="152257130">
    <w:abstractNumId w:val="1"/>
  </w:num>
  <w:num w:numId="16" w16cid:durableId="1939363188">
    <w:abstractNumId w:val="17"/>
  </w:num>
  <w:num w:numId="17" w16cid:durableId="434323220">
    <w:abstractNumId w:val="7"/>
  </w:num>
  <w:num w:numId="18" w16cid:durableId="867377267">
    <w:abstractNumId w:val="20"/>
  </w:num>
  <w:num w:numId="19" w16cid:durableId="2128234499">
    <w:abstractNumId w:val="16"/>
  </w:num>
  <w:num w:numId="20" w16cid:durableId="1365056658">
    <w:abstractNumId w:val="8"/>
  </w:num>
  <w:num w:numId="21" w16cid:durableId="90033655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A0NLQwt7QwMTY3MzZQ0lEKTi0uzszPAykwNKsFAHDDuJwtAAAA"/>
  </w:docVars>
  <w:rsids>
    <w:rsidRoot w:val="007413A4"/>
    <w:rsid w:val="00004EE8"/>
    <w:rsid w:val="000109BA"/>
    <w:rsid w:val="00013823"/>
    <w:rsid w:val="00041DE1"/>
    <w:rsid w:val="00042310"/>
    <w:rsid w:val="000560B4"/>
    <w:rsid w:val="00071E4C"/>
    <w:rsid w:val="00097931"/>
    <w:rsid w:val="000A0BA9"/>
    <w:rsid w:val="000A0EEB"/>
    <w:rsid w:val="000C40A9"/>
    <w:rsid w:val="000D6D2E"/>
    <w:rsid w:val="000E1FEE"/>
    <w:rsid w:val="00105E54"/>
    <w:rsid w:val="00114977"/>
    <w:rsid w:val="0012184C"/>
    <w:rsid w:val="00125B59"/>
    <w:rsid w:val="00137935"/>
    <w:rsid w:val="00164105"/>
    <w:rsid w:val="001677A3"/>
    <w:rsid w:val="00173C03"/>
    <w:rsid w:val="0018541D"/>
    <w:rsid w:val="001969F7"/>
    <w:rsid w:val="001A078E"/>
    <w:rsid w:val="001C53A8"/>
    <w:rsid w:val="001D2906"/>
    <w:rsid w:val="001E62FC"/>
    <w:rsid w:val="0020035A"/>
    <w:rsid w:val="00201086"/>
    <w:rsid w:val="00234AD1"/>
    <w:rsid w:val="00235E36"/>
    <w:rsid w:val="00243AD3"/>
    <w:rsid w:val="00245997"/>
    <w:rsid w:val="00256B92"/>
    <w:rsid w:val="002578E0"/>
    <w:rsid w:val="00257C0A"/>
    <w:rsid w:val="0026009F"/>
    <w:rsid w:val="002718F0"/>
    <w:rsid w:val="00272A76"/>
    <w:rsid w:val="00276B70"/>
    <w:rsid w:val="0027791B"/>
    <w:rsid w:val="002908A7"/>
    <w:rsid w:val="0029382C"/>
    <w:rsid w:val="002A1DDA"/>
    <w:rsid w:val="002A6A6E"/>
    <w:rsid w:val="002D36B3"/>
    <w:rsid w:val="002D3D46"/>
    <w:rsid w:val="002D6C5D"/>
    <w:rsid w:val="002D6DFF"/>
    <w:rsid w:val="002E6DA9"/>
    <w:rsid w:val="002F19E3"/>
    <w:rsid w:val="00301106"/>
    <w:rsid w:val="00306FA1"/>
    <w:rsid w:val="00326E63"/>
    <w:rsid w:val="00351BA2"/>
    <w:rsid w:val="00351F4F"/>
    <w:rsid w:val="00391A73"/>
    <w:rsid w:val="003A2877"/>
    <w:rsid w:val="003B2C00"/>
    <w:rsid w:val="003B6D48"/>
    <w:rsid w:val="003B75E5"/>
    <w:rsid w:val="003C3227"/>
    <w:rsid w:val="003C7B88"/>
    <w:rsid w:val="00405EB4"/>
    <w:rsid w:val="00416EB7"/>
    <w:rsid w:val="004311E0"/>
    <w:rsid w:val="00432312"/>
    <w:rsid w:val="00433BD3"/>
    <w:rsid w:val="00451270"/>
    <w:rsid w:val="00457FFB"/>
    <w:rsid w:val="004603B7"/>
    <w:rsid w:val="00461592"/>
    <w:rsid w:val="00486C29"/>
    <w:rsid w:val="004918A2"/>
    <w:rsid w:val="0049673D"/>
    <w:rsid w:val="004A0E7C"/>
    <w:rsid w:val="004B2892"/>
    <w:rsid w:val="004B73A3"/>
    <w:rsid w:val="004D4F3D"/>
    <w:rsid w:val="004E4667"/>
    <w:rsid w:val="004F1FF3"/>
    <w:rsid w:val="004F66EC"/>
    <w:rsid w:val="004F7275"/>
    <w:rsid w:val="0050187A"/>
    <w:rsid w:val="00503FEC"/>
    <w:rsid w:val="00507578"/>
    <w:rsid w:val="005249F4"/>
    <w:rsid w:val="00530EB5"/>
    <w:rsid w:val="0055649B"/>
    <w:rsid w:val="00592EAE"/>
    <w:rsid w:val="005B3295"/>
    <w:rsid w:val="005B59A3"/>
    <w:rsid w:val="005C1250"/>
    <w:rsid w:val="005D11BB"/>
    <w:rsid w:val="005F68A8"/>
    <w:rsid w:val="006203BE"/>
    <w:rsid w:val="00620AFC"/>
    <w:rsid w:val="00626C7F"/>
    <w:rsid w:val="00635F81"/>
    <w:rsid w:val="00636A51"/>
    <w:rsid w:val="006538FB"/>
    <w:rsid w:val="00663CE8"/>
    <w:rsid w:val="00671AAD"/>
    <w:rsid w:val="00671FCE"/>
    <w:rsid w:val="0068501E"/>
    <w:rsid w:val="006A437E"/>
    <w:rsid w:val="006B25D2"/>
    <w:rsid w:val="006B71D0"/>
    <w:rsid w:val="006C535F"/>
    <w:rsid w:val="006C78C3"/>
    <w:rsid w:val="006D6281"/>
    <w:rsid w:val="006D712B"/>
    <w:rsid w:val="006E5B37"/>
    <w:rsid w:val="006F267A"/>
    <w:rsid w:val="006F32B8"/>
    <w:rsid w:val="00705F71"/>
    <w:rsid w:val="00706F56"/>
    <w:rsid w:val="007251F7"/>
    <w:rsid w:val="0073000D"/>
    <w:rsid w:val="00731CFD"/>
    <w:rsid w:val="007413A4"/>
    <w:rsid w:val="007472BD"/>
    <w:rsid w:val="007540A5"/>
    <w:rsid w:val="00764030"/>
    <w:rsid w:val="00764E5F"/>
    <w:rsid w:val="00765269"/>
    <w:rsid w:val="00775CFC"/>
    <w:rsid w:val="0078170D"/>
    <w:rsid w:val="00781881"/>
    <w:rsid w:val="00784F7F"/>
    <w:rsid w:val="00795ACD"/>
    <w:rsid w:val="007B0068"/>
    <w:rsid w:val="007B76A7"/>
    <w:rsid w:val="007E0C4B"/>
    <w:rsid w:val="007E5FDF"/>
    <w:rsid w:val="007F162B"/>
    <w:rsid w:val="00805836"/>
    <w:rsid w:val="008217C5"/>
    <w:rsid w:val="00827AE7"/>
    <w:rsid w:val="00834C90"/>
    <w:rsid w:val="00847472"/>
    <w:rsid w:val="00847D55"/>
    <w:rsid w:val="008514FD"/>
    <w:rsid w:val="00860B7D"/>
    <w:rsid w:val="00876DF0"/>
    <w:rsid w:val="008834BB"/>
    <w:rsid w:val="008A1873"/>
    <w:rsid w:val="008B223C"/>
    <w:rsid w:val="008B5825"/>
    <w:rsid w:val="008C1B42"/>
    <w:rsid w:val="008D6E04"/>
    <w:rsid w:val="008F28A4"/>
    <w:rsid w:val="009071F7"/>
    <w:rsid w:val="00922184"/>
    <w:rsid w:val="00927B97"/>
    <w:rsid w:val="0096041C"/>
    <w:rsid w:val="009718BA"/>
    <w:rsid w:val="00977C52"/>
    <w:rsid w:val="009809FA"/>
    <w:rsid w:val="00997769"/>
    <w:rsid w:val="009A0EBA"/>
    <w:rsid w:val="009A196F"/>
    <w:rsid w:val="009B4361"/>
    <w:rsid w:val="009B47CE"/>
    <w:rsid w:val="009C671D"/>
    <w:rsid w:val="009D69B5"/>
    <w:rsid w:val="009E7D71"/>
    <w:rsid w:val="009F4064"/>
    <w:rsid w:val="009F7893"/>
    <w:rsid w:val="00A05042"/>
    <w:rsid w:val="00A06F08"/>
    <w:rsid w:val="00A12960"/>
    <w:rsid w:val="00A13AAC"/>
    <w:rsid w:val="00A34C07"/>
    <w:rsid w:val="00A628C1"/>
    <w:rsid w:val="00A9733B"/>
    <w:rsid w:val="00AC3D76"/>
    <w:rsid w:val="00AE2BB4"/>
    <w:rsid w:val="00AF57ED"/>
    <w:rsid w:val="00B051E1"/>
    <w:rsid w:val="00B12ABB"/>
    <w:rsid w:val="00B562B0"/>
    <w:rsid w:val="00B6125B"/>
    <w:rsid w:val="00B65551"/>
    <w:rsid w:val="00B72075"/>
    <w:rsid w:val="00B76FD7"/>
    <w:rsid w:val="00B93C2E"/>
    <w:rsid w:val="00BC3DA7"/>
    <w:rsid w:val="00BF1E59"/>
    <w:rsid w:val="00BF380A"/>
    <w:rsid w:val="00BF4289"/>
    <w:rsid w:val="00C01A78"/>
    <w:rsid w:val="00C072D6"/>
    <w:rsid w:val="00C11A7B"/>
    <w:rsid w:val="00C20B7C"/>
    <w:rsid w:val="00C2225A"/>
    <w:rsid w:val="00C36475"/>
    <w:rsid w:val="00C40D1F"/>
    <w:rsid w:val="00C43481"/>
    <w:rsid w:val="00C715B6"/>
    <w:rsid w:val="00C72AA0"/>
    <w:rsid w:val="00C92EFB"/>
    <w:rsid w:val="00CB7FCA"/>
    <w:rsid w:val="00CD10CC"/>
    <w:rsid w:val="00CD7E97"/>
    <w:rsid w:val="00CE16BB"/>
    <w:rsid w:val="00CF64BB"/>
    <w:rsid w:val="00CF7D91"/>
    <w:rsid w:val="00D07309"/>
    <w:rsid w:val="00D128B7"/>
    <w:rsid w:val="00D1541E"/>
    <w:rsid w:val="00D2377A"/>
    <w:rsid w:val="00D262DC"/>
    <w:rsid w:val="00D35650"/>
    <w:rsid w:val="00D651FA"/>
    <w:rsid w:val="00D65EA6"/>
    <w:rsid w:val="00D85A30"/>
    <w:rsid w:val="00D85B34"/>
    <w:rsid w:val="00D8640C"/>
    <w:rsid w:val="00D8748A"/>
    <w:rsid w:val="00DA5EFE"/>
    <w:rsid w:val="00DB01CE"/>
    <w:rsid w:val="00DB39FB"/>
    <w:rsid w:val="00DB7FDA"/>
    <w:rsid w:val="00DC2D04"/>
    <w:rsid w:val="00DC7863"/>
    <w:rsid w:val="00DC79A0"/>
    <w:rsid w:val="00DD0C96"/>
    <w:rsid w:val="00DD12F5"/>
    <w:rsid w:val="00DD2186"/>
    <w:rsid w:val="00DD36C1"/>
    <w:rsid w:val="00DD3F33"/>
    <w:rsid w:val="00DE2AFA"/>
    <w:rsid w:val="00DF49A5"/>
    <w:rsid w:val="00DF610E"/>
    <w:rsid w:val="00E01BF2"/>
    <w:rsid w:val="00E101BC"/>
    <w:rsid w:val="00E11DCF"/>
    <w:rsid w:val="00E20CB2"/>
    <w:rsid w:val="00E26A3D"/>
    <w:rsid w:val="00E34F5D"/>
    <w:rsid w:val="00E653C3"/>
    <w:rsid w:val="00E7610D"/>
    <w:rsid w:val="00E9081D"/>
    <w:rsid w:val="00EA7F56"/>
    <w:rsid w:val="00EB0930"/>
    <w:rsid w:val="00EB5DF5"/>
    <w:rsid w:val="00EB6A17"/>
    <w:rsid w:val="00EE1418"/>
    <w:rsid w:val="00EE709E"/>
    <w:rsid w:val="00F06AE5"/>
    <w:rsid w:val="00F23BA2"/>
    <w:rsid w:val="00F40290"/>
    <w:rsid w:val="00F50017"/>
    <w:rsid w:val="00F53A96"/>
    <w:rsid w:val="00F76C68"/>
    <w:rsid w:val="00F83A59"/>
    <w:rsid w:val="00F93B69"/>
    <w:rsid w:val="00F95A65"/>
    <w:rsid w:val="00FA6267"/>
    <w:rsid w:val="00FB090E"/>
    <w:rsid w:val="00FB6171"/>
    <w:rsid w:val="00FB707C"/>
    <w:rsid w:val="00FB7CC4"/>
    <w:rsid w:val="00FC78AA"/>
    <w:rsid w:val="00FC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86996"/>
  <w15:chartTrackingRefBased/>
  <w15:docId w15:val="{DACFB213-E428-46B6-9358-6F427E60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B7D"/>
  </w:style>
  <w:style w:type="paragraph" w:styleId="Heading1">
    <w:name w:val="heading 1"/>
    <w:basedOn w:val="Normal"/>
    <w:next w:val="Normal"/>
    <w:link w:val="Heading1Char"/>
    <w:uiPriority w:val="9"/>
    <w:qFormat/>
    <w:rsid w:val="002003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1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DB01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eldworkHeading">
    <w:name w:val="Fieldwork Heading"/>
    <w:basedOn w:val="Normal"/>
    <w:link w:val="FieldworkHeadingChar"/>
    <w:qFormat/>
    <w:rsid w:val="0050187A"/>
    <w:pPr>
      <w:spacing w:before="240" w:after="0" w:line="276" w:lineRule="auto"/>
    </w:pPr>
    <w:rPr>
      <w:rFonts w:ascii="Tw Cen MT" w:hAnsi="Tw Cen MT" w:cstheme="majorHAnsi"/>
      <w:b/>
      <w:bCs/>
      <w:noProof/>
      <w:color w:val="2F5496" w:themeColor="accent1" w:themeShade="BF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7F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ieldworkHeadingChar">
    <w:name w:val="Fieldwork Heading Char"/>
    <w:basedOn w:val="DefaultParagraphFont"/>
    <w:link w:val="FieldworkHeading"/>
    <w:rsid w:val="0050187A"/>
    <w:rPr>
      <w:rFonts w:ascii="Tw Cen MT" w:hAnsi="Tw Cen MT" w:cstheme="majorHAnsi"/>
      <w:b/>
      <w:bCs/>
      <w:noProof/>
      <w:color w:val="2F5496" w:themeColor="accent1" w:themeShade="BF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F162B"/>
  </w:style>
  <w:style w:type="paragraph" w:styleId="Footer">
    <w:name w:val="footer"/>
    <w:basedOn w:val="Normal"/>
    <w:link w:val="FooterChar"/>
    <w:uiPriority w:val="99"/>
    <w:unhideWhenUsed/>
    <w:rsid w:val="007F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62B"/>
  </w:style>
  <w:style w:type="paragraph" w:styleId="ListParagraph">
    <w:name w:val="List Paragraph"/>
    <w:basedOn w:val="Normal"/>
    <w:uiPriority w:val="34"/>
    <w:qFormat/>
    <w:rsid w:val="007F162B"/>
    <w:pPr>
      <w:ind w:left="720"/>
      <w:contextualSpacing/>
    </w:pPr>
  </w:style>
  <w:style w:type="paragraph" w:styleId="NoSpacing">
    <w:name w:val="No Spacing"/>
    <w:uiPriority w:val="1"/>
    <w:qFormat/>
    <w:rsid w:val="0020035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003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VirtualPatientSubheader">
    <w:name w:val="Virtual Patient Subheader"/>
    <w:basedOn w:val="Heading1"/>
    <w:link w:val="VirtualPatientSubheaderChar"/>
    <w:qFormat/>
    <w:rsid w:val="0020035A"/>
    <w:rPr>
      <w:rFonts w:ascii="Tw Cen MT" w:hAnsi="Tw Cen MT"/>
    </w:rPr>
  </w:style>
  <w:style w:type="character" w:customStyle="1" w:styleId="VirtualPatientSubheaderChar">
    <w:name w:val="Virtual Patient Subheader Char"/>
    <w:basedOn w:val="Heading1Char"/>
    <w:link w:val="VirtualPatientSubheader"/>
    <w:rsid w:val="0020035A"/>
    <w:rPr>
      <w:rFonts w:ascii="Tw Cen MT" w:eastAsiaTheme="majorEastAsia" w:hAnsi="Tw Cen MT" w:cstheme="majorBidi"/>
      <w:color w:val="2F5496" w:themeColor="accent1" w:themeShade="BF"/>
      <w:sz w:val="32"/>
      <w:szCs w:val="32"/>
    </w:rPr>
  </w:style>
  <w:style w:type="paragraph" w:customStyle="1" w:styleId="NewNormal">
    <w:name w:val="New Normal"/>
    <w:basedOn w:val="Normal"/>
    <w:link w:val="NewNormalChar"/>
    <w:qFormat/>
    <w:rsid w:val="00860B7D"/>
    <w:pPr>
      <w:spacing w:after="0" w:line="276" w:lineRule="auto"/>
    </w:pPr>
    <w:rPr>
      <w:rFonts w:ascii="Arial Nova Light" w:hAnsi="Arial Nova Light" w:cstheme="majorHAnsi"/>
      <w:noProof/>
      <w:sz w:val="23"/>
      <w:szCs w:val="23"/>
    </w:rPr>
  </w:style>
  <w:style w:type="character" w:customStyle="1" w:styleId="NewNormalChar">
    <w:name w:val="New Normal Char"/>
    <w:basedOn w:val="DefaultParagraphFont"/>
    <w:link w:val="NewNormal"/>
    <w:rsid w:val="00860B7D"/>
    <w:rPr>
      <w:rFonts w:ascii="Arial Nova Light" w:hAnsi="Arial Nova Light" w:cstheme="majorHAnsi"/>
      <w:noProof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A1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311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D6D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D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D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D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D2E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B01C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071E4C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F5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9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8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standards/classifications/international-classification-of-functioning-disability-and-health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cf-elearning.com/wp-content/uploads/articulate_uploads/ICF%20e-Learning%20Tool_English_20220501%20-%20Storyline%20output/story_html5.htm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Davis</dc:creator>
  <cp:keywords/>
  <dc:description/>
  <cp:lastModifiedBy>Brittany Seneshen</cp:lastModifiedBy>
  <cp:revision>14</cp:revision>
  <dcterms:created xsi:type="dcterms:W3CDTF">2022-06-23T21:31:00Z</dcterms:created>
  <dcterms:modified xsi:type="dcterms:W3CDTF">2022-06-28T23:38:00Z</dcterms:modified>
</cp:coreProperties>
</file>